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F917" w14:textId="77777777" w:rsidR="008F7FAD" w:rsidRPr="00B73F28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Modulo richiesta assegno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830"/>
        <w:gridCol w:w="4962"/>
        <w:gridCol w:w="1500"/>
      </w:tblGrid>
      <w:tr w:rsidR="008F7FAD" w:rsidRPr="00F70053" w14:paraId="4B257B52" w14:textId="77777777" w:rsidTr="00945AFC">
        <w:tc>
          <w:tcPr>
            <w:tcW w:w="2376" w:type="dxa"/>
            <w:shd w:val="clear" w:color="auto" w:fill="auto"/>
            <w:vAlign w:val="center"/>
          </w:tcPr>
          <w:p w14:paraId="1E24CEAF" w14:textId="77777777" w:rsidR="008F7FAD" w:rsidRPr="00F70053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</w:r>
            <w:r w:rsidRPr="00F70053">
              <w:rPr>
                <w:b/>
                <w:sz w:val="28"/>
                <w:szCs w:val="28"/>
              </w:rPr>
              <w:br w:type="page"/>
              <w:t>TUTOR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14:paraId="0519D5A3" w14:textId="6DEBE074" w:rsidR="008F7FAD" w:rsidRPr="00F70053" w:rsidRDefault="00691415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Maria Letizia Petroni</w:t>
            </w:r>
          </w:p>
        </w:tc>
      </w:tr>
      <w:tr w:rsidR="008F7FAD" w:rsidRPr="00F70053" w14:paraId="0459E4D7" w14:textId="77777777" w:rsidTr="00945AFC">
        <w:tc>
          <w:tcPr>
            <w:tcW w:w="2376" w:type="dxa"/>
            <w:shd w:val="clear" w:color="auto" w:fill="auto"/>
            <w:vAlign w:val="center"/>
          </w:tcPr>
          <w:p w14:paraId="77F8DFF6" w14:textId="77777777" w:rsidR="008F7FAD" w:rsidRDefault="008F7FAD" w:rsidP="00945AFC">
            <w:pPr>
              <w:spacing w:before="60" w:after="60"/>
              <w:jc w:val="both"/>
            </w:pPr>
            <w:r>
              <w:t>Fascia VRA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21B4E524" w14:textId="77777777" w:rsidR="008F7FAD" w:rsidRPr="00FE6CF6" w:rsidRDefault="008F7FAD" w:rsidP="00945AFC">
            <w:pPr>
              <w:spacing w:before="60" w:after="60"/>
              <w:jc w:val="both"/>
              <w:rPr>
                <w:b/>
                <w:sz w:val="14"/>
                <w:szCs w:val="28"/>
                <w:u w:val="single"/>
              </w:rPr>
            </w:pPr>
            <w:r w:rsidRPr="008F7FAD">
              <w:rPr>
                <w:b/>
                <w:color w:val="548DD4"/>
                <w:sz w:val="14"/>
                <w:szCs w:val="28"/>
                <w:u w:val="single"/>
              </w:rPr>
              <w:t>(compilazione a cura della Giunta)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33C76AD3" w14:textId="77777777" w:rsidR="008F7FAD" w:rsidRPr="00E71E71" w:rsidRDefault="008F7FAD" w:rsidP="00945AFC">
            <w:pPr>
              <w:spacing w:before="60" w:after="60"/>
              <w:jc w:val="both"/>
              <w:rPr>
                <w:i/>
              </w:rPr>
            </w:pPr>
            <w:r w:rsidRPr="00E71E71">
              <w:rPr>
                <w:i/>
              </w:rPr>
              <w:t>Punti</w:t>
            </w:r>
            <w:r>
              <w:rPr>
                <w:i/>
              </w:rPr>
              <w:t xml:space="preserve"> </w:t>
            </w:r>
          </w:p>
        </w:tc>
      </w:tr>
      <w:tr w:rsidR="008F7FAD" w:rsidRPr="00F70053" w14:paraId="5C550576" w14:textId="77777777" w:rsidTr="00945AFC">
        <w:tc>
          <w:tcPr>
            <w:tcW w:w="8330" w:type="dxa"/>
            <w:gridSpan w:val="3"/>
            <w:shd w:val="clear" w:color="auto" w:fill="auto"/>
            <w:vAlign w:val="center"/>
          </w:tcPr>
          <w:p w14:paraId="07ACCAD3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E1FF5">
              <w:rPr>
                <w:b/>
                <w:sz w:val="28"/>
                <w:szCs w:val="28"/>
              </w:rPr>
              <w:t xml:space="preserve">PRODUZIONE SCIENTIFICA ASSEGNISTI </w:t>
            </w:r>
            <w:r w:rsidRPr="0083559D">
              <w:rPr>
                <w:b/>
                <w:sz w:val="28"/>
                <w:szCs w:val="28"/>
                <w:u w:val="single"/>
              </w:rPr>
              <w:t>NELL’ULTIMO QUADRIENNIO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0AEDB568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F70053" w14:paraId="4D2BF1E9" w14:textId="77777777" w:rsidTr="00945AFC">
        <w:tc>
          <w:tcPr>
            <w:tcW w:w="3227" w:type="dxa"/>
            <w:gridSpan w:val="2"/>
            <w:shd w:val="clear" w:color="auto" w:fill="auto"/>
            <w:vAlign w:val="center"/>
          </w:tcPr>
          <w:p w14:paraId="44BF5FED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1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7CCFDBB0" w14:textId="5F2D8A8D" w:rsidR="008F7FAD" w:rsidRPr="0021533C" w:rsidRDefault="00691415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Dr.ssa Annalisa Maghetti (12 mesi)</w:t>
            </w:r>
          </w:p>
        </w:tc>
      </w:tr>
      <w:tr w:rsidR="001F4BC9" w:rsidRPr="00F70053" w14:paraId="6F909ECE" w14:textId="77777777" w:rsidTr="001F4BC9">
        <w:trPr>
          <w:trHeight w:val="594"/>
        </w:trPr>
        <w:tc>
          <w:tcPr>
            <w:tcW w:w="3227" w:type="dxa"/>
            <w:gridSpan w:val="2"/>
            <w:vMerge w:val="restart"/>
            <w:shd w:val="clear" w:color="auto" w:fill="auto"/>
            <w:vAlign w:val="center"/>
          </w:tcPr>
          <w:p w14:paraId="29EC64F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559D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6CEA3217" w14:textId="5782DE43" w:rsidR="001F4BC9" w:rsidRPr="0021533C" w:rsidRDefault="00691415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t xml:space="preserve">Caretto A, Pintus S, </w:t>
            </w:r>
            <w:r w:rsidRPr="00691415">
              <w:rPr>
                <w:b/>
              </w:rPr>
              <w:t>Petroni ML</w:t>
            </w:r>
            <w:r>
              <w:t xml:space="preserve">, Osella AR, Bonfiglio C, Morabito S, Zuliani P, </w:t>
            </w:r>
            <w:proofErr w:type="spellStart"/>
            <w:r>
              <w:t>Sturda</w:t>
            </w:r>
            <w:proofErr w:type="spellEnd"/>
            <w:r>
              <w:t xml:space="preserve"> A, Castronuovo M, </w:t>
            </w:r>
            <w:proofErr w:type="spellStart"/>
            <w:r>
              <w:t>Lagattolla</w:t>
            </w:r>
            <w:proofErr w:type="spellEnd"/>
            <w:r>
              <w:t xml:space="preserve"> V, </w:t>
            </w:r>
            <w:r w:rsidRPr="00691415">
              <w:rPr>
                <w:b/>
              </w:rPr>
              <w:t>Maghetti A</w:t>
            </w:r>
            <w:r>
              <w:t>, Lapini E, Bianco AM, Cisternino M, Cerutti N, Mulas CA, Hassan O, Cardamone N, Parillo M, Sonni L; ADI (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Dietetic</w:t>
            </w:r>
            <w:proofErr w:type="spellEnd"/>
            <w:r>
              <w:t xml:space="preserve"> and Clinical </w:t>
            </w:r>
            <w:proofErr w:type="spellStart"/>
            <w:r>
              <w:t>Nutrition</w:t>
            </w:r>
            <w:proofErr w:type="spellEnd"/>
            <w:r>
              <w:t xml:space="preserve"> Association) Foundation. </w:t>
            </w:r>
            <w:r w:rsidRPr="008651FA">
              <w:rPr>
                <w:lang w:val="en-US"/>
              </w:rPr>
              <w:t xml:space="preserve">Determinants of weight, psychological status, food contemplation and lifestyle changes in patients with obesity during the COVID-19 lockdown: a nationwide survey using multiple correspondence analysis. </w:t>
            </w:r>
            <w:r>
              <w:t xml:space="preserve">Int J </w:t>
            </w:r>
            <w:proofErr w:type="spellStart"/>
            <w:r>
              <w:t>Obes</w:t>
            </w:r>
            <w:proofErr w:type="spellEnd"/>
            <w:r>
              <w:t xml:space="preserve"> (</w:t>
            </w:r>
            <w:proofErr w:type="spellStart"/>
            <w:r>
              <w:t>Lond</w:t>
            </w:r>
            <w:proofErr w:type="spellEnd"/>
            <w:r>
              <w:t xml:space="preserve">). 2022:1280-1287. </w:t>
            </w:r>
            <w:proofErr w:type="spellStart"/>
            <w:r>
              <w:t>doi</w:t>
            </w:r>
            <w:proofErr w:type="spellEnd"/>
            <w:r>
              <w:t>: 10.1038/s41366-022-01100-8. PMID: 35306529</w:t>
            </w:r>
          </w:p>
        </w:tc>
      </w:tr>
      <w:tr w:rsidR="001F4BC9" w:rsidRPr="00F70053" w14:paraId="0D67B23E" w14:textId="77777777" w:rsidTr="00945AFC">
        <w:trPr>
          <w:trHeight w:val="592"/>
        </w:trPr>
        <w:tc>
          <w:tcPr>
            <w:tcW w:w="3227" w:type="dxa"/>
            <w:gridSpan w:val="2"/>
            <w:vMerge/>
            <w:shd w:val="clear" w:color="auto" w:fill="auto"/>
            <w:vAlign w:val="center"/>
          </w:tcPr>
          <w:p w14:paraId="1A2927D2" w14:textId="77777777" w:rsidR="001F4BC9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37E954D1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70053" w14:paraId="15E7211F" w14:textId="77777777" w:rsidTr="00945AFC">
        <w:trPr>
          <w:trHeight w:val="592"/>
        </w:trPr>
        <w:tc>
          <w:tcPr>
            <w:tcW w:w="3227" w:type="dxa"/>
            <w:gridSpan w:val="2"/>
            <w:vMerge/>
            <w:shd w:val="clear" w:color="auto" w:fill="auto"/>
            <w:vAlign w:val="center"/>
          </w:tcPr>
          <w:p w14:paraId="5E2D9F9B" w14:textId="77777777" w:rsidR="001F4BC9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1750E829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70053" w14:paraId="1843377C" w14:textId="77777777" w:rsidTr="00945AFC">
        <w:trPr>
          <w:trHeight w:val="592"/>
        </w:trPr>
        <w:tc>
          <w:tcPr>
            <w:tcW w:w="3227" w:type="dxa"/>
            <w:gridSpan w:val="2"/>
            <w:vMerge/>
            <w:shd w:val="clear" w:color="auto" w:fill="auto"/>
            <w:vAlign w:val="center"/>
          </w:tcPr>
          <w:p w14:paraId="5EEE6CE4" w14:textId="77777777" w:rsidR="001F4BC9" w:rsidDel="00052630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14:paraId="7BD43D5E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8F7FAD" w:rsidRPr="0021533C" w14:paraId="4A69B6D9" w14:textId="77777777" w:rsidTr="00945AFC">
        <w:trPr>
          <w:trHeight w:val="4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5F18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2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0DC2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64E90DA1" w14:textId="77777777" w:rsidTr="0087028C">
        <w:trPr>
          <w:trHeight w:val="594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87D6" w14:textId="77777777" w:rsidR="001F4BC9" w:rsidRPr="00FE6CF6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0E2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130F7515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952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64D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2412FC2E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6C89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FAA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2EEEE8E1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2816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063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8F7FAD" w:rsidRPr="0021533C" w14:paraId="06434C95" w14:textId="77777777" w:rsidTr="00945AFC">
        <w:trPr>
          <w:trHeight w:val="4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BB15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3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E913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6039B419" w14:textId="77777777" w:rsidTr="0087028C">
        <w:trPr>
          <w:trHeight w:val="594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98F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155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48998CAD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08E9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6B6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043B3C86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CA7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5A6A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67AA947F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9401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D477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8F7FAD" w:rsidRPr="0021533C" w14:paraId="669EF839" w14:textId="77777777" w:rsidTr="00945AFC">
        <w:trPr>
          <w:trHeight w:val="4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FFB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n° mesi assegnista 4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C9D" w14:textId="77777777" w:rsidR="008F7FAD" w:rsidRPr="0021533C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3444E623" w14:textId="77777777" w:rsidTr="0087028C">
        <w:trPr>
          <w:trHeight w:val="594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7FD7" w14:textId="77777777" w:rsidR="001F4BC9" w:rsidRPr="00FE6CF6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72D5F">
              <w:rPr>
                <w:b/>
                <w:sz w:val="28"/>
                <w:szCs w:val="28"/>
              </w:rPr>
              <w:t>Max. 4</w:t>
            </w:r>
            <w:r>
              <w:rPr>
                <w:sz w:val="28"/>
                <w:szCs w:val="28"/>
              </w:rPr>
              <w:t xml:space="preserve"> lavori in </w:t>
            </w:r>
            <w:proofErr w:type="spellStart"/>
            <w:r>
              <w:rPr>
                <w:sz w:val="28"/>
                <w:szCs w:val="28"/>
              </w:rPr>
              <w:t>extenso</w:t>
            </w:r>
            <w:proofErr w:type="spellEnd"/>
            <w:r>
              <w:rPr>
                <w:sz w:val="28"/>
                <w:szCs w:val="28"/>
              </w:rPr>
              <w:t xml:space="preserve"> su riviste indicizzate </w:t>
            </w:r>
            <w:proofErr w:type="spellStart"/>
            <w:r>
              <w:rPr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52D8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085B32E8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92FF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2904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390137E3" w14:textId="77777777" w:rsidTr="0087028C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A774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752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1F4BC9" w:rsidRPr="00FE6CF6" w14:paraId="6E000A91" w14:textId="77777777" w:rsidTr="00984211">
        <w:trPr>
          <w:trHeight w:val="59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C3CC" w14:textId="77777777" w:rsidR="001F4BC9" w:rsidRPr="00472D5F" w:rsidRDefault="001F4BC9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5C20" w14:textId="77777777" w:rsidR="001F4BC9" w:rsidRPr="0021533C" w:rsidRDefault="001F4BC9" w:rsidP="00945AFC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14:paraId="12A25FCE" w14:textId="77777777" w:rsidR="008F7FAD" w:rsidRDefault="008F7FAD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6450"/>
      </w:tblGrid>
      <w:tr w:rsidR="00A231C4" w:rsidRPr="00FE6CF6" w14:paraId="0D31E12F" w14:textId="77777777" w:rsidTr="00D90C0A">
        <w:trPr>
          <w:trHeight w:val="59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1083" w14:textId="77777777" w:rsidR="00A231C4" w:rsidRPr="00460601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460601">
              <w:rPr>
                <w:b/>
                <w:sz w:val="28"/>
                <w:szCs w:val="28"/>
              </w:rPr>
              <w:t>Commissione proposta</w:t>
            </w:r>
          </w:p>
          <w:p w14:paraId="53807803" w14:textId="77777777" w:rsidR="00A231C4" w:rsidRPr="00460601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 xml:space="preserve">3 commissari + </w:t>
            </w:r>
          </w:p>
          <w:p w14:paraId="0288DFD6" w14:textId="77777777" w:rsidR="00A231C4" w:rsidRPr="00FE6CF6" w:rsidRDefault="00A231C4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460601">
              <w:rPr>
                <w:sz w:val="28"/>
                <w:szCs w:val="28"/>
              </w:rPr>
              <w:t>1 supplente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8ED" w14:textId="47EDF730" w:rsidR="00A231C4" w:rsidRPr="0021533C" w:rsidRDefault="00691415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Maria Letizia Petroni</w:t>
            </w:r>
          </w:p>
        </w:tc>
      </w:tr>
      <w:tr w:rsidR="00A231C4" w:rsidRPr="00FE6CF6" w14:paraId="4941E423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6D77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3A35" w14:textId="52104509" w:rsidR="00A231C4" w:rsidRPr="0021533C" w:rsidRDefault="00691415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Milena Raffi</w:t>
            </w:r>
          </w:p>
        </w:tc>
      </w:tr>
      <w:tr w:rsidR="00A231C4" w:rsidRPr="00FE6CF6" w14:paraId="38452A05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74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E4F" w14:textId="5A2C5D7B" w:rsidR="00A231C4" w:rsidRPr="0021533C" w:rsidRDefault="00691415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Alessandro Piras</w:t>
            </w:r>
          </w:p>
        </w:tc>
      </w:tr>
      <w:tr w:rsidR="00A231C4" w:rsidRPr="00FE6CF6" w14:paraId="4E61F104" w14:textId="77777777" w:rsidTr="00D90C0A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DC2E" w14:textId="77777777" w:rsidR="00A231C4" w:rsidRPr="00472D5F" w:rsidRDefault="00A231C4" w:rsidP="00D90C0A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CCD" w14:textId="78C27802" w:rsidR="00A231C4" w:rsidRPr="0021533C" w:rsidRDefault="00691415" w:rsidP="00D90C0A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Samuele Marcora</w:t>
            </w:r>
          </w:p>
        </w:tc>
      </w:tr>
    </w:tbl>
    <w:p w14:paraId="1E67F74E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15871E71" w14:textId="77777777" w:rsidR="00A231C4" w:rsidRDefault="00A231C4" w:rsidP="008F7FAD">
      <w:pPr>
        <w:jc w:val="both"/>
        <w:rPr>
          <w:b/>
          <w:sz w:val="16"/>
          <w:szCs w:val="16"/>
        </w:rPr>
      </w:pPr>
    </w:p>
    <w:p w14:paraId="7BA783E1" w14:textId="77777777" w:rsidR="00A231C4" w:rsidRPr="00EC0BC6" w:rsidRDefault="00A231C4" w:rsidP="008F7FAD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1631"/>
        <w:gridCol w:w="764"/>
        <w:gridCol w:w="65"/>
        <w:gridCol w:w="845"/>
        <w:gridCol w:w="1488"/>
      </w:tblGrid>
      <w:tr w:rsidR="008F7FAD" w:rsidRPr="00F70053" w14:paraId="66D5C4A6" w14:textId="77777777" w:rsidTr="00945AFC">
        <w:tc>
          <w:tcPr>
            <w:tcW w:w="9854" w:type="dxa"/>
            <w:gridSpan w:val="6"/>
            <w:shd w:val="clear" w:color="auto" w:fill="auto"/>
            <w:vAlign w:val="center"/>
          </w:tcPr>
          <w:p w14:paraId="647B3CBB" w14:textId="77777777" w:rsidR="008F7FAD" w:rsidRPr="00D34E8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34E85">
              <w:rPr>
                <w:b/>
                <w:sz w:val="28"/>
                <w:szCs w:val="28"/>
              </w:rPr>
              <w:t>TITOLO DEL PROGETTO</w:t>
            </w:r>
          </w:p>
        </w:tc>
      </w:tr>
      <w:tr w:rsidR="008F7FAD" w:rsidRPr="00946994" w14:paraId="5D74ED09" w14:textId="77777777" w:rsidTr="00945AFC">
        <w:tc>
          <w:tcPr>
            <w:tcW w:w="9854" w:type="dxa"/>
            <w:gridSpan w:val="6"/>
            <w:shd w:val="clear" w:color="auto" w:fill="auto"/>
          </w:tcPr>
          <w:p w14:paraId="31E5F1AB" w14:textId="371B1132" w:rsidR="008F7FAD" w:rsidRPr="008651FA" w:rsidRDefault="00691415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691415">
              <w:rPr>
                <w:b/>
                <w:sz w:val="28"/>
                <w:szCs w:val="28"/>
              </w:rPr>
              <w:t>Studio dell'effetto dei campi elettromagnetici pulsati (</w:t>
            </w:r>
            <w:proofErr w:type="spellStart"/>
            <w:r w:rsidRPr="00691415">
              <w:rPr>
                <w:b/>
                <w:sz w:val="28"/>
                <w:szCs w:val="28"/>
              </w:rPr>
              <w:t>PEMFs</w:t>
            </w:r>
            <w:proofErr w:type="spellEnd"/>
            <w:r w:rsidRPr="00691415">
              <w:rPr>
                <w:b/>
                <w:sz w:val="28"/>
                <w:szCs w:val="28"/>
              </w:rPr>
              <w:t xml:space="preserve">) sul metabolismo energetico in soggetti con obesità (STEP) </w:t>
            </w:r>
          </w:p>
        </w:tc>
      </w:tr>
      <w:tr w:rsidR="008F7FAD" w:rsidRPr="00F70053" w14:paraId="2DAAE0D4" w14:textId="77777777" w:rsidTr="00945AFC">
        <w:tc>
          <w:tcPr>
            <w:tcW w:w="4927" w:type="dxa"/>
            <w:shd w:val="clear" w:color="auto" w:fill="auto"/>
            <w:vAlign w:val="center"/>
          </w:tcPr>
          <w:p w14:paraId="69B649C9" w14:textId="77777777" w:rsidR="008F7FAD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ASSEGNO FINANZIATO DA PROGETTO COMPETITIVO</w:t>
            </w:r>
          </w:p>
          <w:p w14:paraId="113983DB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(barrare la casella corrispondente)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684283F" w14:textId="057CDA6A" w:rsidR="008F7FAD" w:rsidRPr="00F70053" w:rsidRDefault="00691415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44"/>
                <w:szCs w:val="28"/>
              </w:rPr>
              <w:t xml:space="preserve"> </w:t>
            </w:r>
            <w:r w:rsidR="008F7FAD">
              <w:rPr>
                <w:sz w:val="28"/>
                <w:szCs w:val="28"/>
              </w:rPr>
              <w:t>SI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7708E1DC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2ACDA11F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F70053" w14:paraId="20646E4E" w14:textId="77777777" w:rsidTr="00945AFC">
        <w:tc>
          <w:tcPr>
            <w:tcW w:w="4927" w:type="dxa"/>
            <w:shd w:val="clear" w:color="auto" w:fill="auto"/>
            <w:vAlign w:val="center"/>
          </w:tcPr>
          <w:p w14:paraId="0F7FF232" w14:textId="77777777" w:rsidR="008F7FAD" w:rsidRPr="00F70053" w:rsidRDefault="008F7FAD" w:rsidP="00945AFC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1"/>
                <w:szCs w:val="21"/>
              </w:rPr>
              <w:t xml:space="preserve">SE IL FINANZIAMENTO È COMPETITIVO L’ENTE FINANZIATORE 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3A7B1F16" w14:textId="260A089D" w:rsidR="008F7FAD" w:rsidRPr="00F70053" w:rsidRDefault="00691415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Università di Bologna (bando Alma Idea)</w:t>
            </w:r>
          </w:p>
        </w:tc>
      </w:tr>
      <w:tr w:rsidR="008F7FAD" w:rsidRPr="00F70053" w14:paraId="123C825F" w14:textId="77777777" w:rsidTr="00945AFC">
        <w:tc>
          <w:tcPr>
            <w:tcW w:w="4927" w:type="dxa"/>
            <w:shd w:val="clear" w:color="auto" w:fill="auto"/>
            <w:vAlign w:val="center"/>
          </w:tcPr>
          <w:p w14:paraId="47E85B9C" w14:textId="77777777" w:rsidR="008F7FAD" w:rsidRDefault="008F7FAD" w:rsidP="00945AFC">
            <w:p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PROGETTO/ATTIVITÀ A SCOPO COMMERCIALE</w:t>
            </w:r>
          </w:p>
          <w:p w14:paraId="380F4F22" w14:textId="77777777" w:rsidR="008F7FAD" w:rsidRPr="005918FB" w:rsidRDefault="008F7FAD" w:rsidP="00945AFC">
            <w:pPr>
              <w:spacing w:before="60" w:after="60"/>
              <w:rPr>
                <w:i/>
                <w:sz w:val="21"/>
                <w:szCs w:val="21"/>
              </w:rPr>
            </w:pPr>
            <w:r w:rsidRPr="005918FB">
              <w:rPr>
                <w:i/>
                <w:sz w:val="21"/>
                <w:szCs w:val="21"/>
              </w:rPr>
              <w:t>(es. sperimentazione profit)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E5B8E90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t>□</w:t>
            </w:r>
            <w:r>
              <w:rPr>
                <w:sz w:val="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14:paraId="59790187" w14:textId="1B08EF93" w:rsidR="008F7FAD" w:rsidRPr="00F70053" w:rsidRDefault="00691415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44"/>
                <w:szCs w:val="28"/>
              </w:rPr>
              <w:t xml:space="preserve"> </w:t>
            </w:r>
            <w:r w:rsidR="008F7FAD">
              <w:rPr>
                <w:sz w:val="28"/>
                <w:szCs w:val="28"/>
              </w:rPr>
              <w:t>NO</w:t>
            </w:r>
          </w:p>
        </w:tc>
      </w:tr>
      <w:tr w:rsidR="008F7FAD" w:rsidRPr="00F70053" w14:paraId="352EF1A0" w14:textId="77777777" w:rsidTr="00945AFC">
        <w:tc>
          <w:tcPr>
            <w:tcW w:w="4927" w:type="dxa"/>
            <w:shd w:val="clear" w:color="auto" w:fill="auto"/>
            <w:vAlign w:val="center"/>
          </w:tcPr>
          <w:p w14:paraId="36622053" w14:textId="77777777" w:rsidR="008F7FAD" w:rsidRPr="00F70053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140C4">
              <w:rPr>
                <w:sz w:val="21"/>
                <w:szCs w:val="21"/>
              </w:rPr>
              <w:t>CARATTERISTICHE DEL PROGETTO</w:t>
            </w:r>
            <w:r>
              <w:rPr>
                <w:sz w:val="21"/>
                <w:szCs w:val="21"/>
              </w:rPr>
              <w:t xml:space="preserve"> (</w:t>
            </w:r>
            <w:r w:rsidRPr="002E1FF5">
              <w:rPr>
                <w:i/>
                <w:sz w:val="21"/>
                <w:szCs w:val="21"/>
              </w:rPr>
              <w:t>biomedico/osservazionale/clinico-interventistico/multidisciplinare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14:paraId="6D7ED143" w14:textId="160AE80E" w:rsidR="008F7FAD" w:rsidRPr="00F70053" w:rsidRDefault="00691415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multidisciplinare</w:t>
            </w:r>
          </w:p>
        </w:tc>
      </w:tr>
      <w:tr w:rsidR="008F7FAD" w:rsidRPr="00F70053" w14:paraId="2482DE08" w14:textId="77777777" w:rsidTr="00945AFC">
        <w:tc>
          <w:tcPr>
            <w:tcW w:w="4927" w:type="dxa"/>
            <w:shd w:val="clear" w:color="auto" w:fill="auto"/>
            <w:vAlign w:val="center"/>
          </w:tcPr>
          <w:p w14:paraId="64F84B62" w14:textId="77777777" w:rsidR="008F7FAD" w:rsidRPr="002140C4" w:rsidRDefault="008F7FAD" w:rsidP="00945AFC">
            <w:pPr>
              <w:spacing w:before="60" w:after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STATO DI APPROVAZIONE DEL PROGETTO DA PARTE DEL COMITATO ETICO (</w:t>
            </w:r>
            <w:r w:rsidRPr="002140C4">
              <w:rPr>
                <w:i/>
                <w:sz w:val="21"/>
                <w:szCs w:val="21"/>
              </w:rPr>
              <w:t xml:space="preserve">se necessario per </w:t>
            </w:r>
            <w:r w:rsidRPr="002140C4">
              <w:rPr>
                <w:i/>
                <w:sz w:val="21"/>
                <w:szCs w:val="21"/>
              </w:rPr>
              <w:lastRenderedPageBreak/>
              <w:t>il tipo di studio</w:t>
            </w:r>
            <w:r>
              <w:rPr>
                <w:i/>
                <w:sz w:val="21"/>
                <w:szCs w:val="21"/>
              </w:rPr>
              <w:t xml:space="preserve"> barrare o evidenziare la casella corrispondente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14:paraId="2470DAA6" w14:textId="77777777" w:rsidR="008F7FAD" w:rsidRPr="00F70053" w:rsidRDefault="008F7FAD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5918FB">
              <w:rPr>
                <w:sz w:val="44"/>
                <w:szCs w:val="28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Ottenuto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1880E94D" w14:textId="5AA7B71A" w:rsidR="008F7FAD" w:rsidRPr="00F70053" w:rsidRDefault="00691415" w:rsidP="00945AF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44"/>
                <w:szCs w:val="28"/>
              </w:rPr>
              <w:t>X</w:t>
            </w:r>
            <w:r w:rsidR="008F7FAD">
              <w:rPr>
                <w:sz w:val="44"/>
                <w:szCs w:val="28"/>
              </w:rPr>
              <w:t xml:space="preserve"> </w:t>
            </w:r>
            <w:r w:rsidR="008F7FAD">
              <w:rPr>
                <w:sz w:val="28"/>
                <w:szCs w:val="28"/>
              </w:rPr>
              <w:t>Da ottenere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F7FAD" w:rsidRPr="002E1FF5" w14:paraId="13D803E3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4B8C8F14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DESCRIZIONE</w:t>
            </w:r>
            <w:r w:rsidRPr="00D34E85">
              <w:rPr>
                <w:b/>
                <w:sz w:val="28"/>
                <w:szCs w:val="28"/>
              </w:rPr>
              <w:t xml:space="preserve"> DEL PROGETTO</w:t>
            </w:r>
            <w:r w:rsidRPr="00F70053">
              <w:rPr>
                <w:sz w:val="28"/>
                <w:szCs w:val="28"/>
              </w:rPr>
              <w:t xml:space="preserve"> </w:t>
            </w: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max 8</w:t>
            </w:r>
            <w:r w:rsidRPr="00F70053">
              <w:rPr>
                <w:i/>
                <w:sz w:val="20"/>
                <w:szCs w:val="20"/>
              </w:rPr>
              <w:t>00 parole)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A59D89E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A4732A" w14:paraId="1C1182E8" w14:textId="77777777" w:rsidTr="00945AFC">
        <w:trPr>
          <w:trHeight w:val="4178"/>
        </w:trPr>
        <w:tc>
          <w:tcPr>
            <w:tcW w:w="9854" w:type="dxa"/>
            <w:gridSpan w:val="6"/>
            <w:shd w:val="clear" w:color="auto" w:fill="auto"/>
          </w:tcPr>
          <w:p w14:paraId="6119D0D0" w14:textId="77777777" w:rsidR="008F7FAD" w:rsidRPr="00DB1934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DB1934">
              <w:rPr>
                <w:b/>
                <w:sz w:val="21"/>
                <w:szCs w:val="21"/>
              </w:rPr>
              <w:t>Stato dell’Arte e Razionale</w:t>
            </w:r>
          </w:p>
          <w:p w14:paraId="366CA1FE" w14:textId="3798FDD2" w:rsidR="008F7FAD" w:rsidRPr="00EC226F" w:rsidRDefault="00EC226F" w:rsidP="00EC226F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</w:t>
            </w:r>
            <w:r w:rsidRPr="00EC226F">
              <w:rPr>
                <w:sz w:val="21"/>
                <w:szCs w:val="21"/>
              </w:rPr>
              <w:t>elevata efficienza energetica in sottogruppi di persone affette da obesità che opera in</w:t>
            </w:r>
            <w:r>
              <w:rPr>
                <w:sz w:val="21"/>
                <w:szCs w:val="21"/>
              </w:rPr>
              <w:t xml:space="preserve"> </w:t>
            </w:r>
            <w:r w:rsidRPr="00EC226F">
              <w:rPr>
                <w:sz w:val="21"/>
                <w:szCs w:val="21"/>
              </w:rPr>
              <w:t>modalità di conservazione della omeostasi, limita l’efficacia dell’esercizio fisico moderato su</w:t>
            </w:r>
            <w:r>
              <w:rPr>
                <w:sz w:val="21"/>
                <w:szCs w:val="21"/>
              </w:rPr>
              <w:t xml:space="preserve"> </w:t>
            </w:r>
            <w:r w:rsidRPr="00EC226F">
              <w:rPr>
                <w:sz w:val="21"/>
                <w:szCs w:val="21"/>
              </w:rPr>
              <w:t>termogenesi e perdita di massa adiposa. Esiste anche una differenza tra sessi – a parità di massa</w:t>
            </w:r>
            <w:r>
              <w:rPr>
                <w:sz w:val="21"/>
                <w:szCs w:val="21"/>
              </w:rPr>
              <w:t xml:space="preserve"> </w:t>
            </w:r>
            <w:r w:rsidRPr="00EC226F">
              <w:rPr>
                <w:sz w:val="21"/>
                <w:szCs w:val="21"/>
              </w:rPr>
              <w:t>magra – su dispendio energetico e perdita di massa adiposa conseguente all’esercizio fisico, che</w:t>
            </w:r>
            <w:r>
              <w:rPr>
                <w:sz w:val="21"/>
                <w:szCs w:val="21"/>
              </w:rPr>
              <w:t xml:space="preserve"> </w:t>
            </w:r>
            <w:r w:rsidRPr="00EC226F">
              <w:rPr>
                <w:sz w:val="21"/>
                <w:szCs w:val="21"/>
              </w:rPr>
              <w:t>vede il sesso femminile svantaggiato, in particolare dopo la menopausa</w:t>
            </w:r>
            <w:r>
              <w:rPr>
                <w:sz w:val="21"/>
                <w:szCs w:val="21"/>
              </w:rPr>
              <w:t>. I</w:t>
            </w:r>
            <w:r w:rsidRPr="00EC226F">
              <w:rPr>
                <w:sz w:val="21"/>
                <w:szCs w:val="21"/>
              </w:rPr>
              <w:t xml:space="preserve"> campi elettromagnetici pulsati (PEMF) sono una terapia </w:t>
            </w:r>
            <w:r w:rsidR="002F1BF5">
              <w:rPr>
                <w:sz w:val="21"/>
                <w:szCs w:val="21"/>
              </w:rPr>
              <w:t>fisica non invasiva autorizzata per l’uso riabilitativo</w:t>
            </w:r>
            <w:r w:rsidRPr="00EC226F">
              <w:rPr>
                <w:sz w:val="21"/>
                <w:szCs w:val="21"/>
              </w:rPr>
              <w:t>. La stimolazione PEMF durante l'esercizio fisico comporta un maggiore apporto</w:t>
            </w:r>
            <w:r>
              <w:rPr>
                <w:sz w:val="21"/>
                <w:szCs w:val="21"/>
              </w:rPr>
              <w:t xml:space="preserve"> </w:t>
            </w:r>
            <w:r w:rsidRPr="00EC226F">
              <w:rPr>
                <w:sz w:val="21"/>
                <w:szCs w:val="21"/>
              </w:rPr>
              <w:t>muscolare di O2 e l'ipotesi progettuale è che questa comporti anche un aumento del dispendio</w:t>
            </w:r>
            <w:r>
              <w:rPr>
                <w:sz w:val="21"/>
                <w:szCs w:val="21"/>
              </w:rPr>
              <w:t xml:space="preserve"> </w:t>
            </w:r>
            <w:r w:rsidRPr="00EC226F">
              <w:rPr>
                <w:sz w:val="21"/>
                <w:szCs w:val="21"/>
              </w:rPr>
              <w:t>energetico e della ossidazione lipidica indotta dall'esercizio</w:t>
            </w:r>
            <w:r>
              <w:rPr>
                <w:sz w:val="21"/>
                <w:szCs w:val="21"/>
              </w:rPr>
              <w:t xml:space="preserve">. </w:t>
            </w:r>
          </w:p>
          <w:p w14:paraId="4A44A63C" w14:textId="77777777" w:rsidR="00EC226F" w:rsidRDefault="00EC226F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</w:p>
          <w:p w14:paraId="4D2C5768" w14:textId="55DAE9B5" w:rsidR="008F7FAD" w:rsidRPr="00DB1934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DB1934">
              <w:rPr>
                <w:b/>
                <w:sz w:val="21"/>
                <w:szCs w:val="21"/>
              </w:rPr>
              <w:t>Obiettivi</w:t>
            </w:r>
          </w:p>
          <w:p w14:paraId="34E8B534" w14:textId="2C4B8923" w:rsidR="00EC226F" w:rsidRPr="00EC226F" w:rsidRDefault="00EC226F" w:rsidP="00EC226F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C226F">
              <w:rPr>
                <w:sz w:val="21"/>
                <w:szCs w:val="21"/>
              </w:rPr>
              <w:t>L'obiettivo generale di questo progetto pilota è di produrre evidenze preliminari sulla potenzialità</w:t>
            </w:r>
            <w:r>
              <w:rPr>
                <w:sz w:val="21"/>
                <w:szCs w:val="21"/>
              </w:rPr>
              <w:t xml:space="preserve"> </w:t>
            </w:r>
            <w:r w:rsidRPr="00EC226F">
              <w:rPr>
                <w:sz w:val="21"/>
                <w:szCs w:val="21"/>
              </w:rPr>
              <w:t>dell’utilizzo dei PEMF per aumentare il dispendio energetico relato all’esercizio fisico nell’obesità.</w:t>
            </w:r>
          </w:p>
          <w:p w14:paraId="569F1EA1" w14:textId="1A332F20" w:rsidR="00EC226F" w:rsidRPr="00EC226F" w:rsidRDefault="00EC226F" w:rsidP="00EC226F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C226F">
              <w:rPr>
                <w:sz w:val="21"/>
                <w:szCs w:val="21"/>
              </w:rPr>
              <w:t xml:space="preserve">L'obiettivo specifico è verificare se la stimolazione PEMF sia in grado di produrre </w:t>
            </w:r>
            <w:r w:rsidR="000C5EB8">
              <w:rPr>
                <w:sz w:val="21"/>
                <w:szCs w:val="21"/>
              </w:rPr>
              <w:t xml:space="preserve">in acuto ed in cronico </w:t>
            </w:r>
            <w:r w:rsidR="00636ABA">
              <w:rPr>
                <w:sz w:val="21"/>
                <w:szCs w:val="21"/>
              </w:rPr>
              <w:t xml:space="preserve">(16 settimane) </w:t>
            </w:r>
            <w:r w:rsidRPr="00EC226F">
              <w:rPr>
                <w:sz w:val="21"/>
                <w:szCs w:val="21"/>
              </w:rPr>
              <w:t>un aumento del</w:t>
            </w:r>
            <w:r>
              <w:rPr>
                <w:sz w:val="21"/>
                <w:szCs w:val="21"/>
              </w:rPr>
              <w:t xml:space="preserve"> </w:t>
            </w:r>
            <w:r w:rsidRPr="00EC226F">
              <w:rPr>
                <w:sz w:val="21"/>
                <w:szCs w:val="21"/>
              </w:rPr>
              <w:t>consumo di ossigeno, dell’attività muscolare e del miglioramento del</w:t>
            </w:r>
            <w:r w:rsidR="00631ECA">
              <w:rPr>
                <w:sz w:val="21"/>
                <w:szCs w:val="21"/>
              </w:rPr>
              <w:t xml:space="preserve">la risposta metabolica all’esercizio nonché la composizione corporea </w:t>
            </w:r>
            <w:r w:rsidRPr="00EC226F">
              <w:rPr>
                <w:sz w:val="21"/>
                <w:szCs w:val="21"/>
              </w:rPr>
              <w:t xml:space="preserve">in soggetti affetti da obesità (uomini e donne in età </w:t>
            </w:r>
            <w:proofErr w:type="spellStart"/>
            <w:r w:rsidRPr="00EC226F">
              <w:rPr>
                <w:sz w:val="21"/>
                <w:szCs w:val="21"/>
              </w:rPr>
              <w:t>postmenopausale</w:t>
            </w:r>
            <w:proofErr w:type="spellEnd"/>
            <w:r w:rsidRPr="00EC226F">
              <w:rPr>
                <w:sz w:val="21"/>
                <w:szCs w:val="21"/>
              </w:rPr>
              <w:t>).</w:t>
            </w:r>
          </w:p>
          <w:p w14:paraId="3166FBFA" w14:textId="77777777" w:rsidR="00EC226F" w:rsidRPr="00EC226F" w:rsidRDefault="00EC226F" w:rsidP="00EC226F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C226F">
              <w:rPr>
                <w:sz w:val="21"/>
                <w:szCs w:val="21"/>
              </w:rPr>
              <w:t>Valuteremo inoltre differenze inerenti al sesso e – nelle donne – la distribuzione del tessuto adiposo</w:t>
            </w:r>
          </w:p>
          <w:p w14:paraId="3921FF02" w14:textId="0749C412" w:rsidR="008F7FAD" w:rsidRPr="00EC226F" w:rsidRDefault="00EC226F" w:rsidP="00EC226F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C226F">
              <w:rPr>
                <w:sz w:val="21"/>
                <w:szCs w:val="21"/>
              </w:rPr>
              <w:t xml:space="preserve">(tronculare vs </w:t>
            </w:r>
            <w:proofErr w:type="spellStart"/>
            <w:r w:rsidRPr="00EC226F">
              <w:rPr>
                <w:sz w:val="21"/>
                <w:szCs w:val="21"/>
              </w:rPr>
              <w:t>gluteofemorale</w:t>
            </w:r>
            <w:proofErr w:type="spellEnd"/>
            <w:r w:rsidRPr="00EC226F">
              <w:rPr>
                <w:sz w:val="21"/>
                <w:szCs w:val="21"/>
              </w:rPr>
              <w:t>) come fattori influenzanti l'efficacia del trattamento PEMF</w:t>
            </w:r>
            <w:r>
              <w:rPr>
                <w:sz w:val="21"/>
                <w:szCs w:val="21"/>
              </w:rPr>
              <w:t>.</w:t>
            </w:r>
          </w:p>
          <w:p w14:paraId="41FC1947" w14:textId="77777777" w:rsidR="008F7FAD" w:rsidRPr="00DB1934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</w:p>
          <w:p w14:paraId="7F628D4F" w14:textId="77777777" w:rsidR="008F7FAD" w:rsidRPr="00DB1934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DB1934">
              <w:rPr>
                <w:b/>
                <w:sz w:val="21"/>
                <w:szCs w:val="21"/>
              </w:rPr>
              <w:t>Metodologia (</w:t>
            </w:r>
            <w:r w:rsidRPr="00DB1934">
              <w:rPr>
                <w:b/>
                <w:i/>
                <w:sz w:val="21"/>
                <w:szCs w:val="21"/>
              </w:rPr>
              <w:t>descrizione del campione, principali tecniche utilizzate, aspetti biostatistici</w:t>
            </w:r>
            <w:r>
              <w:rPr>
                <w:b/>
                <w:i/>
                <w:sz w:val="21"/>
                <w:szCs w:val="21"/>
              </w:rPr>
              <w:t>, fattibilità</w:t>
            </w:r>
            <w:r w:rsidRPr="00DB1934">
              <w:rPr>
                <w:b/>
                <w:i/>
                <w:sz w:val="21"/>
                <w:szCs w:val="21"/>
              </w:rPr>
              <w:t>…</w:t>
            </w:r>
            <w:r w:rsidRPr="00DB1934">
              <w:rPr>
                <w:b/>
                <w:sz w:val="21"/>
                <w:szCs w:val="21"/>
              </w:rPr>
              <w:t>)</w:t>
            </w:r>
          </w:p>
          <w:p w14:paraId="35B7F8A7" w14:textId="142167F9" w:rsidR="008F7FAD" w:rsidRPr="00EC226F" w:rsidRDefault="00631ECA" w:rsidP="00631ECA">
            <w:pPr>
              <w:pStyle w:val="NormaleWeb"/>
              <w:spacing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Pr="00631ECA">
              <w:rPr>
                <w:sz w:val="21"/>
                <w:szCs w:val="21"/>
              </w:rPr>
              <w:t xml:space="preserve"> destinatari del progetto </w:t>
            </w:r>
            <w:r>
              <w:rPr>
                <w:sz w:val="21"/>
                <w:szCs w:val="21"/>
              </w:rPr>
              <w:t xml:space="preserve">sono </w:t>
            </w:r>
            <w:r w:rsidRPr="00631ECA">
              <w:rPr>
                <w:sz w:val="21"/>
                <w:szCs w:val="21"/>
              </w:rPr>
              <w:t>persone con obesità che vivono a Bologna e nelle</w:t>
            </w:r>
            <w:r>
              <w:rPr>
                <w:sz w:val="21"/>
                <w:szCs w:val="21"/>
              </w:rPr>
              <w:t xml:space="preserve"> </w:t>
            </w:r>
            <w:r w:rsidRPr="00631ECA">
              <w:rPr>
                <w:sz w:val="21"/>
                <w:szCs w:val="21"/>
              </w:rPr>
              <w:t>immediate vicinanze</w:t>
            </w:r>
            <w:r>
              <w:rPr>
                <w:sz w:val="21"/>
                <w:szCs w:val="21"/>
              </w:rPr>
              <w:t xml:space="preserve">.  </w:t>
            </w:r>
            <w:r w:rsidR="00EC226F" w:rsidRPr="00EC226F">
              <w:rPr>
                <w:sz w:val="21"/>
                <w:szCs w:val="21"/>
              </w:rPr>
              <w:t>Verranno studiati in singolo cieco l’effetto dei PEMF su un campione di</w:t>
            </w:r>
            <w:r w:rsidR="00EC226F">
              <w:rPr>
                <w:sz w:val="21"/>
                <w:szCs w:val="21"/>
              </w:rPr>
              <w:t xml:space="preserve"> </w:t>
            </w:r>
            <w:r w:rsidR="00EC226F" w:rsidRPr="00EC226F">
              <w:rPr>
                <w:sz w:val="21"/>
                <w:szCs w:val="21"/>
              </w:rPr>
              <w:t>soggetti ambosessi con obesità di età&gt;45 anni che eseguiranno un protocollo di allenamento a</w:t>
            </w:r>
            <w:r w:rsidR="00EC226F">
              <w:rPr>
                <w:sz w:val="21"/>
                <w:szCs w:val="21"/>
              </w:rPr>
              <w:t xml:space="preserve"> </w:t>
            </w:r>
            <w:r w:rsidR="00EC226F" w:rsidRPr="00EC226F">
              <w:rPr>
                <w:sz w:val="21"/>
                <w:szCs w:val="21"/>
              </w:rPr>
              <w:t xml:space="preserve">carico incrementale della durata di 16 settimane. I soggetti saranno </w:t>
            </w:r>
            <w:r w:rsidR="00555497">
              <w:rPr>
                <w:sz w:val="21"/>
                <w:szCs w:val="21"/>
              </w:rPr>
              <w:t>studiati</w:t>
            </w:r>
            <w:r w:rsidR="00EC226F" w:rsidRPr="00EC226F">
              <w:rPr>
                <w:sz w:val="21"/>
                <w:szCs w:val="21"/>
              </w:rPr>
              <w:t xml:space="preserve"> </w:t>
            </w:r>
            <w:r w:rsidR="002C0161">
              <w:rPr>
                <w:sz w:val="21"/>
                <w:szCs w:val="21"/>
              </w:rPr>
              <w:t xml:space="preserve">in condizioni basali e dopo 16 settimane </w:t>
            </w:r>
            <w:r w:rsidR="00EC226F" w:rsidRPr="00EC226F">
              <w:rPr>
                <w:sz w:val="21"/>
                <w:szCs w:val="21"/>
              </w:rPr>
              <w:t>dal punto di vista</w:t>
            </w:r>
            <w:r w:rsidR="00EC226F">
              <w:rPr>
                <w:sz w:val="21"/>
                <w:szCs w:val="21"/>
              </w:rPr>
              <w:t xml:space="preserve"> della </w:t>
            </w:r>
            <w:r w:rsidR="00EC226F" w:rsidRPr="00EC226F">
              <w:rPr>
                <w:sz w:val="21"/>
                <w:szCs w:val="21"/>
              </w:rPr>
              <w:t xml:space="preserve">composizione corporea, </w:t>
            </w:r>
            <w:r w:rsidR="00EC226F">
              <w:rPr>
                <w:sz w:val="21"/>
                <w:szCs w:val="21"/>
              </w:rPr>
              <w:t xml:space="preserve">delle </w:t>
            </w:r>
            <w:r w:rsidR="00EC226F" w:rsidRPr="00EC226F">
              <w:rPr>
                <w:sz w:val="21"/>
                <w:szCs w:val="21"/>
              </w:rPr>
              <w:t>abitudini motorie</w:t>
            </w:r>
            <w:r w:rsidR="00EC226F">
              <w:rPr>
                <w:sz w:val="21"/>
                <w:szCs w:val="21"/>
              </w:rPr>
              <w:t xml:space="preserve"> e dalla risposta metabolica</w:t>
            </w:r>
            <w:r w:rsidR="002F1BF5">
              <w:rPr>
                <w:sz w:val="21"/>
                <w:szCs w:val="21"/>
              </w:rPr>
              <w:t xml:space="preserve"> all’esercizio</w:t>
            </w:r>
            <w:r w:rsidR="00EC226F">
              <w:rPr>
                <w:sz w:val="21"/>
                <w:szCs w:val="21"/>
              </w:rPr>
              <w:t xml:space="preserve"> (</w:t>
            </w:r>
            <w:r w:rsidR="002F1BF5">
              <w:rPr>
                <w:sz w:val="21"/>
                <w:szCs w:val="21"/>
              </w:rPr>
              <w:t xml:space="preserve">glicemia e lattato </w:t>
            </w:r>
            <w:r w:rsidR="00EC226F">
              <w:rPr>
                <w:sz w:val="21"/>
                <w:szCs w:val="21"/>
              </w:rPr>
              <w:t>su sangue capillare). Sarà possibile</w:t>
            </w:r>
            <w:r w:rsidR="00EC226F" w:rsidRPr="00EC226F">
              <w:rPr>
                <w:sz w:val="21"/>
                <w:szCs w:val="21"/>
              </w:rPr>
              <w:t xml:space="preserve"> verificare se il trattamento</w:t>
            </w:r>
            <w:r w:rsidR="00EC226F">
              <w:rPr>
                <w:sz w:val="21"/>
                <w:szCs w:val="21"/>
              </w:rPr>
              <w:t xml:space="preserve"> </w:t>
            </w:r>
            <w:r w:rsidR="00EC226F" w:rsidRPr="00EC226F">
              <w:rPr>
                <w:sz w:val="21"/>
                <w:szCs w:val="21"/>
              </w:rPr>
              <w:t>con PEMF possa: i) aumentare il consumo calorico durante l</w:t>
            </w:r>
            <w:r w:rsidR="00EC226F">
              <w:rPr>
                <w:sz w:val="21"/>
                <w:szCs w:val="21"/>
              </w:rPr>
              <w:t>’</w:t>
            </w:r>
            <w:r w:rsidR="00EC226F" w:rsidRPr="00EC226F">
              <w:rPr>
                <w:sz w:val="21"/>
                <w:szCs w:val="21"/>
              </w:rPr>
              <w:t>attività muscolare</w:t>
            </w:r>
            <w:r w:rsidR="00555497">
              <w:rPr>
                <w:sz w:val="21"/>
                <w:szCs w:val="21"/>
              </w:rPr>
              <w:t xml:space="preserve"> (misurata mediante calorimetria indiretta)</w:t>
            </w:r>
            <w:r w:rsidR="00EC226F" w:rsidRPr="00EC226F">
              <w:rPr>
                <w:sz w:val="21"/>
                <w:szCs w:val="21"/>
              </w:rPr>
              <w:t>, ii) migliorare il</w:t>
            </w:r>
            <w:r w:rsidR="00EC226F">
              <w:rPr>
                <w:sz w:val="21"/>
                <w:szCs w:val="21"/>
              </w:rPr>
              <w:t xml:space="preserve"> </w:t>
            </w:r>
            <w:r w:rsidR="00EC226F" w:rsidRPr="00EC226F">
              <w:rPr>
                <w:sz w:val="21"/>
                <w:szCs w:val="21"/>
              </w:rPr>
              <w:t>profilo lipidico, il consumo di O2 a livello sia muscolare che sistemico, ridurre il quoziente respiratorio</w:t>
            </w:r>
            <w:r w:rsidR="00EC226F">
              <w:rPr>
                <w:sz w:val="21"/>
                <w:szCs w:val="21"/>
              </w:rPr>
              <w:t xml:space="preserve"> </w:t>
            </w:r>
            <w:r w:rsidR="00EC226F" w:rsidRPr="00EC226F">
              <w:rPr>
                <w:sz w:val="21"/>
                <w:szCs w:val="21"/>
              </w:rPr>
              <w:t>come indicatore di aumento della ossidazione degli acidi grassi; e iii) se il sesso, le caratteristiche</w:t>
            </w:r>
            <w:r w:rsidR="00EC226F">
              <w:rPr>
                <w:sz w:val="21"/>
                <w:szCs w:val="21"/>
              </w:rPr>
              <w:t xml:space="preserve"> </w:t>
            </w:r>
            <w:r w:rsidR="00EC226F" w:rsidRPr="00EC226F">
              <w:rPr>
                <w:sz w:val="21"/>
                <w:szCs w:val="21"/>
              </w:rPr>
              <w:t>metabolic</w:t>
            </w:r>
            <w:r w:rsidR="002F1BF5">
              <w:rPr>
                <w:sz w:val="21"/>
                <w:szCs w:val="21"/>
              </w:rPr>
              <w:t>he</w:t>
            </w:r>
            <w:r w:rsidR="00EC226F" w:rsidRPr="00EC226F">
              <w:rPr>
                <w:sz w:val="21"/>
                <w:szCs w:val="21"/>
              </w:rPr>
              <w:t>, nonché antropometriche individuali, in particolare la distribuzione e lo</w:t>
            </w:r>
            <w:r w:rsidR="00EC226F">
              <w:rPr>
                <w:sz w:val="21"/>
                <w:szCs w:val="21"/>
              </w:rPr>
              <w:t xml:space="preserve"> </w:t>
            </w:r>
            <w:r w:rsidR="00EC226F" w:rsidRPr="00EC226F">
              <w:rPr>
                <w:sz w:val="21"/>
                <w:szCs w:val="21"/>
              </w:rPr>
              <w:t>spessore della massa grassa</w:t>
            </w:r>
            <w:r w:rsidR="00555497">
              <w:rPr>
                <w:sz w:val="21"/>
                <w:szCs w:val="21"/>
              </w:rPr>
              <w:t xml:space="preserve"> (misurata mediante </w:t>
            </w:r>
            <w:proofErr w:type="spellStart"/>
            <w:r w:rsidR="00555497">
              <w:rPr>
                <w:sz w:val="21"/>
                <w:szCs w:val="21"/>
              </w:rPr>
              <w:t>adipometro</w:t>
            </w:r>
            <w:proofErr w:type="spellEnd"/>
            <w:r w:rsidR="00555497">
              <w:rPr>
                <w:sz w:val="21"/>
                <w:szCs w:val="21"/>
              </w:rPr>
              <w:t>)</w:t>
            </w:r>
            <w:r w:rsidR="00EC226F" w:rsidRPr="00EC226F">
              <w:rPr>
                <w:sz w:val="21"/>
                <w:szCs w:val="21"/>
              </w:rPr>
              <w:t>, possano influenzare l’efficacia del trattamento con PEMF.</w:t>
            </w:r>
            <w:r w:rsidR="002F1BF5">
              <w:rPr>
                <w:sz w:val="21"/>
                <w:szCs w:val="21"/>
              </w:rPr>
              <w:t xml:space="preserve"> </w:t>
            </w:r>
            <w:r w:rsidR="002F1BF5" w:rsidRPr="002F1BF5">
              <w:rPr>
                <w:sz w:val="21"/>
                <w:szCs w:val="21"/>
              </w:rPr>
              <w:t xml:space="preserve">Verranno reclutati </w:t>
            </w:r>
            <w:r w:rsidR="002F1BF5">
              <w:rPr>
                <w:sz w:val="21"/>
                <w:szCs w:val="21"/>
              </w:rPr>
              <w:t>– tramite annunci presso la SSD Nutrizione Clinica e Metabolism</w:t>
            </w:r>
            <w:r>
              <w:rPr>
                <w:sz w:val="21"/>
                <w:szCs w:val="21"/>
              </w:rPr>
              <w:t xml:space="preserve">o e studi di medicina generale </w:t>
            </w:r>
            <w:r w:rsidR="002F1BF5">
              <w:rPr>
                <w:sz w:val="21"/>
                <w:szCs w:val="21"/>
              </w:rPr>
              <w:t xml:space="preserve">- </w:t>
            </w:r>
            <w:r w:rsidR="002F1BF5" w:rsidRPr="002F1BF5">
              <w:rPr>
                <w:sz w:val="21"/>
                <w:szCs w:val="21"/>
              </w:rPr>
              <w:t>un minimo di 42 partecipanti volontari, 14 maschi e 28 femmine, di età compresa</w:t>
            </w:r>
            <w:r w:rsidR="002F1BF5">
              <w:rPr>
                <w:sz w:val="21"/>
                <w:szCs w:val="21"/>
              </w:rPr>
              <w:t xml:space="preserve"> </w:t>
            </w:r>
            <w:r w:rsidR="002F1BF5" w:rsidRPr="002F1BF5">
              <w:rPr>
                <w:sz w:val="21"/>
                <w:szCs w:val="21"/>
              </w:rPr>
              <w:t>tra i 45 ed i 70 anni</w:t>
            </w:r>
            <w:r w:rsidR="002F1BF5">
              <w:rPr>
                <w:sz w:val="21"/>
                <w:szCs w:val="21"/>
              </w:rPr>
              <w:t xml:space="preserve">. </w:t>
            </w:r>
            <w:r w:rsidR="002F1BF5" w:rsidRPr="002F1BF5">
              <w:rPr>
                <w:sz w:val="21"/>
                <w:szCs w:val="21"/>
              </w:rPr>
              <w:t>I criteri di inclusione saranno la presenza di una diagnosi</w:t>
            </w:r>
            <w:r w:rsidR="002F1BF5">
              <w:rPr>
                <w:sz w:val="21"/>
                <w:szCs w:val="21"/>
              </w:rPr>
              <w:t xml:space="preserve"> </w:t>
            </w:r>
            <w:r w:rsidR="002F1BF5" w:rsidRPr="002F1BF5">
              <w:rPr>
                <w:sz w:val="21"/>
                <w:szCs w:val="21"/>
              </w:rPr>
              <w:t>di obesità e – per le donne – la assenza di cicli mestruali da almeno 6 mesi in assenza di terapia</w:t>
            </w:r>
            <w:r w:rsidR="002F1BF5">
              <w:rPr>
                <w:sz w:val="21"/>
                <w:szCs w:val="21"/>
              </w:rPr>
              <w:t xml:space="preserve"> </w:t>
            </w:r>
            <w:r w:rsidR="002F1BF5" w:rsidRPr="002F1BF5">
              <w:rPr>
                <w:sz w:val="21"/>
                <w:szCs w:val="21"/>
              </w:rPr>
              <w:t>estroprogestinica. Nell’ambito del campione di donne, è prevista una ulteriore stratificazione tra</w:t>
            </w:r>
            <w:r w:rsidR="002F1BF5">
              <w:rPr>
                <w:sz w:val="21"/>
                <w:szCs w:val="21"/>
              </w:rPr>
              <w:t xml:space="preserve"> </w:t>
            </w:r>
            <w:r w:rsidR="002F1BF5" w:rsidRPr="002F1BF5">
              <w:rPr>
                <w:sz w:val="21"/>
                <w:szCs w:val="21"/>
              </w:rPr>
              <w:t xml:space="preserve">obesità con distribuzione prevalente del tessuto adiposo tronculare (rapporto </w:t>
            </w:r>
            <w:proofErr w:type="spellStart"/>
            <w:r w:rsidR="002F1BF5" w:rsidRPr="002F1BF5">
              <w:rPr>
                <w:sz w:val="21"/>
                <w:szCs w:val="21"/>
              </w:rPr>
              <w:t>vita:fianchi</w:t>
            </w:r>
            <w:proofErr w:type="spellEnd"/>
            <w:r w:rsidR="002F1BF5" w:rsidRPr="002F1BF5">
              <w:rPr>
                <w:sz w:val="21"/>
                <w:szCs w:val="21"/>
              </w:rPr>
              <w:t xml:space="preserve"> &gt; 0.85,</w:t>
            </w:r>
            <w:r w:rsidR="002F1BF5">
              <w:rPr>
                <w:sz w:val="21"/>
                <w:szCs w:val="21"/>
              </w:rPr>
              <w:t xml:space="preserve"> </w:t>
            </w:r>
            <w:r w:rsidR="002F1BF5" w:rsidRPr="002F1BF5">
              <w:rPr>
                <w:sz w:val="21"/>
                <w:szCs w:val="21"/>
              </w:rPr>
              <w:t xml:space="preserve">n=14) e ginoide (rapporto </w:t>
            </w:r>
            <w:proofErr w:type="spellStart"/>
            <w:r w:rsidR="002F1BF5" w:rsidRPr="002F1BF5">
              <w:rPr>
                <w:sz w:val="21"/>
                <w:szCs w:val="21"/>
              </w:rPr>
              <w:t>vita:fianchi</w:t>
            </w:r>
            <w:proofErr w:type="spellEnd"/>
            <w:r w:rsidR="002F1BF5" w:rsidRPr="002F1BF5">
              <w:rPr>
                <w:sz w:val="21"/>
                <w:szCs w:val="21"/>
              </w:rPr>
              <w:t xml:space="preserve"> &lt; 0.79, n=14). Il sample size è stato calcolato sulla base della</w:t>
            </w:r>
            <w:r w:rsidR="002F1BF5">
              <w:rPr>
                <w:sz w:val="21"/>
                <w:szCs w:val="21"/>
              </w:rPr>
              <w:t xml:space="preserve"> </w:t>
            </w:r>
            <w:r w:rsidR="002F1BF5" w:rsidRPr="002F1BF5">
              <w:rPr>
                <w:sz w:val="21"/>
                <w:szCs w:val="21"/>
              </w:rPr>
              <w:t xml:space="preserve">varianza dell'O2 muscolare </w:t>
            </w:r>
            <w:r>
              <w:rPr>
                <w:sz w:val="21"/>
                <w:szCs w:val="21"/>
              </w:rPr>
              <w:t>(</w:t>
            </w:r>
            <w:proofErr w:type="spellStart"/>
            <w:r w:rsidRPr="00631ECA">
              <w:rPr>
                <w:sz w:val="21"/>
                <w:szCs w:val="21"/>
              </w:rPr>
              <w:t>Trofè</w:t>
            </w:r>
            <w:proofErr w:type="spellEnd"/>
            <w:r w:rsidRPr="00631ECA">
              <w:rPr>
                <w:sz w:val="21"/>
                <w:szCs w:val="21"/>
              </w:rPr>
              <w:t xml:space="preserve"> et al 2021. Applied Sciences. 11, 3624)</w:t>
            </w:r>
            <w:r w:rsidR="002F1BF5" w:rsidRPr="002F1BF5">
              <w:rPr>
                <w:sz w:val="21"/>
                <w:szCs w:val="21"/>
              </w:rPr>
              <w:t>.</w:t>
            </w:r>
          </w:p>
          <w:p w14:paraId="646ACF25" w14:textId="77777777" w:rsidR="008F7FAD" w:rsidRDefault="008F7FAD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DB1934">
              <w:rPr>
                <w:b/>
                <w:sz w:val="21"/>
                <w:szCs w:val="21"/>
              </w:rPr>
              <w:t>Risultati attesi</w:t>
            </w:r>
          </w:p>
          <w:p w14:paraId="2F5D83BF" w14:textId="1A1A8C55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L’aspetto innovativo di questo progetto pilota è rappresentato dall'utilizzo per la prima volta dei</w:t>
            </w:r>
            <w:r>
              <w:rPr>
                <w:sz w:val="21"/>
                <w:szCs w:val="21"/>
              </w:rPr>
              <w:t xml:space="preserve"> </w:t>
            </w:r>
            <w:r w:rsidRPr="00631ECA">
              <w:rPr>
                <w:sz w:val="21"/>
                <w:szCs w:val="21"/>
              </w:rPr>
              <w:t>PEMF in un campione di soggetti affetti da obesità per testarne il potenziale utilizzo nell’aumento</w:t>
            </w:r>
            <w:r>
              <w:rPr>
                <w:sz w:val="21"/>
                <w:szCs w:val="21"/>
              </w:rPr>
              <w:t xml:space="preserve"> </w:t>
            </w:r>
            <w:r w:rsidRPr="00631ECA">
              <w:rPr>
                <w:sz w:val="21"/>
                <w:szCs w:val="21"/>
              </w:rPr>
              <w:t>incrementale del dispendio energetico e della ossidazione lipidica rispetto al solo esercizio fisico</w:t>
            </w:r>
            <w:r>
              <w:rPr>
                <w:sz w:val="21"/>
                <w:szCs w:val="21"/>
              </w:rPr>
              <w:t xml:space="preserve"> </w:t>
            </w:r>
            <w:r w:rsidRPr="00631ECA">
              <w:rPr>
                <w:sz w:val="21"/>
                <w:szCs w:val="21"/>
              </w:rPr>
              <w:t>aerobico. In particolare, la focalizzazione del progetto su persone sedentarie ed in una fascia di età</w:t>
            </w:r>
            <w:r>
              <w:rPr>
                <w:sz w:val="21"/>
                <w:szCs w:val="21"/>
              </w:rPr>
              <w:t xml:space="preserve"> </w:t>
            </w:r>
            <w:r w:rsidRPr="00631ECA">
              <w:rPr>
                <w:sz w:val="21"/>
                <w:szCs w:val="21"/>
              </w:rPr>
              <w:t>dove si verifica una significativa riduzione fisiologica del dispendio energetico, nonché un aumento</w:t>
            </w:r>
            <w:r>
              <w:rPr>
                <w:sz w:val="21"/>
                <w:szCs w:val="21"/>
              </w:rPr>
              <w:t xml:space="preserve"> </w:t>
            </w:r>
            <w:r w:rsidRPr="00631ECA">
              <w:rPr>
                <w:sz w:val="21"/>
                <w:szCs w:val="21"/>
              </w:rPr>
              <w:t xml:space="preserve">delle complicanze metaboliche, è particolarmente rilevante ai fine </w:t>
            </w:r>
            <w:r w:rsidRPr="00631ECA">
              <w:rPr>
                <w:sz w:val="21"/>
                <w:szCs w:val="21"/>
              </w:rPr>
              <w:lastRenderedPageBreak/>
              <w:t>di aumentare le possibilità di</w:t>
            </w:r>
            <w:r>
              <w:rPr>
                <w:sz w:val="21"/>
                <w:szCs w:val="21"/>
              </w:rPr>
              <w:t xml:space="preserve"> </w:t>
            </w:r>
            <w:r w:rsidRPr="00631ECA">
              <w:rPr>
                <w:sz w:val="21"/>
                <w:szCs w:val="21"/>
              </w:rPr>
              <w:t>ottenere e mantenere nel tempo un calo significativo di peso. Inoltre, nel progetto vengono</w:t>
            </w:r>
            <w:r w:rsidR="00FD26A9">
              <w:rPr>
                <w:sz w:val="21"/>
                <w:szCs w:val="21"/>
              </w:rPr>
              <w:t xml:space="preserve"> </w:t>
            </w:r>
            <w:r w:rsidRPr="00631ECA">
              <w:rPr>
                <w:sz w:val="21"/>
                <w:szCs w:val="21"/>
              </w:rPr>
              <w:t xml:space="preserve">incluse donne con distribuzione </w:t>
            </w:r>
            <w:proofErr w:type="spellStart"/>
            <w:r w:rsidRPr="00631ECA">
              <w:rPr>
                <w:sz w:val="21"/>
                <w:szCs w:val="21"/>
              </w:rPr>
              <w:t>gluteofemorale</w:t>
            </w:r>
            <w:proofErr w:type="spellEnd"/>
            <w:r w:rsidRPr="00631ECA">
              <w:rPr>
                <w:sz w:val="21"/>
                <w:szCs w:val="21"/>
              </w:rPr>
              <w:t xml:space="preserve"> del tessuto adiposo che sono maggiormente</w:t>
            </w:r>
          </w:p>
          <w:p w14:paraId="319412B3" w14:textId="77777777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resistenti alle terapie per l’obesità nonché particolarmente prone a sviluppare disabilità motoria .</w:t>
            </w:r>
          </w:p>
          <w:p w14:paraId="189E2E7A" w14:textId="77777777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Stante la documentata sicurezza ed il basso costo di questa metodica, in caso in cui la ipotesi di</w:t>
            </w:r>
          </w:p>
          <w:p w14:paraId="0769C2CF" w14:textId="77777777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lavoro venisse confermata per il tramite dello studio proposto si aprirebbero per questa metodica</w:t>
            </w:r>
          </w:p>
          <w:p w14:paraId="734BCCB6" w14:textId="77777777" w:rsid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significative potenzialità applicative sia in ambito preventivo che terapeutico con impatto in termini</w:t>
            </w:r>
          </w:p>
          <w:p w14:paraId="2F79E65B" w14:textId="73DFFF23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di salute pubblica.</w:t>
            </w:r>
            <w:r>
              <w:rPr>
                <w:sz w:val="21"/>
                <w:szCs w:val="21"/>
              </w:rPr>
              <w:t xml:space="preserve"> </w:t>
            </w:r>
          </w:p>
          <w:p w14:paraId="72870B7F" w14:textId="65D64CE6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Infatti l</w:t>
            </w:r>
            <w:r w:rsidRPr="00631ECA">
              <w:rPr>
                <w:sz w:val="21"/>
                <w:szCs w:val="21"/>
              </w:rPr>
              <w:t>a metodologia PEMF – anche se nella presente ricerca verrà erogata in laboratorio – è utilizzabile</w:t>
            </w:r>
          </w:p>
          <w:p w14:paraId="41D0EA31" w14:textId="77777777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anche come sistema indossabile ed accoppiabile a strumentazioni per il monitoraggio di parametri</w:t>
            </w:r>
          </w:p>
          <w:p w14:paraId="06B538BD" w14:textId="77777777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fisiologici incluso il dispendio energetico. Gli sviluppi di questa ricerca potranno quindi contribuire al</w:t>
            </w:r>
          </w:p>
          <w:p w14:paraId="714E6374" w14:textId="77777777" w:rsidR="00631ECA" w:rsidRPr="00631EC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>mantenimento di stili di vita salutari con l’utilizzo di tecnologie per la salute come indicato dalle</w:t>
            </w:r>
          </w:p>
          <w:p w14:paraId="6DCAE71F" w14:textId="20C3C010" w:rsidR="00631ECA" w:rsidRPr="00935A0A" w:rsidRDefault="00631ECA" w:rsidP="00631ECA">
            <w:pPr>
              <w:pStyle w:val="NormaleWeb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631ECA">
              <w:rPr>
                <w:sz w:val="21"/>
                <w:szCs w:val="21"/>
              </w:rPr>
              <w:t xml:space="preserve">finalità </w:t>
            </w:r>
            <w:r>
              <w:rPr>
                <w:sz w:val="21"/>
                <w:szCs w:val="21"/>
              </w:rPr>
              <w:t xml:space="preserve">della articolazione 1.b del </w:t>
            </w:r>
            <w:r w:rsidRPr="00631ECA">
              <w:rPr>
                <w:sz w:val="21"/>
                <w:szCs w:val="21"/>
              </w:rPr>
              <w:t>PNR SALUTE – TECNOLOGIE PER LA SALUTE (5.1.4)</w:t>
            </w:r>
            <w:r>
              <w:rPr>
                <w:sz w:val="21"/>
                <w:szCs w:val="21"/>
              </w:rPr>
              <w:t>.</w:t>
            </w:r>
            <w:r w:rsidRPr="00631ECA">
              <w:rPr>
                <w:sz w:val="21"/>
                <w:szCs w:val="21"/>
              </w:rPr>
              <w:t xml:space="preserve"> </w:t>
            </w:r>
          </w:p>
        </w:tc>
      </w:tr>
      <w:tr w:rsidR="008F7FAD" w:rsidRPr="002E1FF5" w14:paraId="048F57B8" w14:textId="77777777" w:rsidTr="00945AFC">
        <w:tc>
          <w:tcPr>
            <w:tcW w:w="8330" w:type="dxa"/>
            <w:gridSpan w:val="5"/>
            <w:shd w:val="clear" w:color="auto" w:fill="auto"/>
            <w:vAlign w:val="center"/>
          </w:tcPr>
          <w:p w14:paraId="66D7AE75" w14:textId="77777777" w:rsidR="008F7FAD" w:rsidRDefault="008F7FAD" w:rsidP="00945AFC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DESCRIZIONE</w:t>
            </w:r>
            <w:r w:rsidRPr="007A1E3A">
              <w:rPr>
                <w:b/>
                <w:sz w:val="28"/>
                <w:szCs w:val="28"/>
              </w:rPr>
              <w:t xml:space="preserve"> DELLE ATTIVITÀ DELL’ASSEGNISTA</w:t>
            </w:r>
            <w:r w:rsidRPr="00F70053">
              <w:rPr>
                <w:sz w:val="28"/>
                <w:szCs w:val="28"/>
              </w:rPr>
              <w:t xml:space="preserve"> </w:t>
            </w:r>
          </w:p>
          <w:p w14:paraId="7B4CB6D6" w14:textId="77777777" w:rsidR="008F7FAD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 w:rsidRPr="00F7005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nuovi</w:t>
            </w:r>
            <w:r>
              <w:rPr>
                <w:i/>
                <w:sz w:val="20"/>
                <w:szCs w:val="20"/>
              </w:rPr>
              <w:t xml:space="preserve"> assegni: max 400</w:t>
            </w:r>
            <w:r w:rsidRPr="00F70053">
              <w:rPr>
                <w:i/>
                <w:sz w:val="20"/>
                <w:szCs w:val="20"/>
              </w:rPr>
              <w:t xml:space="preserve"> parole</w:t>
            </w:r>
            <w:r>
              <w:rPr>
                <w:i/>
                <w:sz w:val="20"/>
                <w:szCs w:val="20"/>
              </w:rPr>
              <w:t xml:space="preserve">; competenze richieste, </w:t>
            </w:r>
            <w:r w:rsidRPr="004B08A3">
              <w:rPr>
                <w:i/>
                <w:sz w:val="20"/>
                <w:szCs w:val="20"/>
              </w:rPr>
              <w:t>scans</w:t>
            </w:r>
            <w:r>
              <w:rPr>
                <w:i/>
                <w:sz w:val="20"/>
                <w:szCs w:val="20"/>
              </w:rPr>
              <w:t xml:space="preserve">ione temporale della formazione, </w:t>
            </w:r>
            <w:r w:rsidRPr="004B08A3">
              <w:rPr>
                <w:i/>
                <w:sz w:val="20"/>
                <w:szCs w:val="20"/>
              </w:rPr>
              <w:t>scansione temporale dell’attivi</w:t>
            </w:r>
            <w:r>
              <w:rPr>
                <w:i/>
                <w:sz w:val="20"/>
                <w:szCs w:val="20"/>
              </w:rPr>
              <w:t xml:space="preserve">tà, </w:t>
            </w:r>
            <w:r w:rsidRPr="004B08A3">
              <w:rPr>
                <w:i/>
                <w:sz w:val="20"/>
                <w:szCs w:val="20"/>
              </w:rPr>
              <w:t>obiettivi primari e secondari</w:t>
            </w:r>
            <w:r w:rsidRPr="00F70053">
              <w:rPr>
                <w:i/>
                <w:sz w:val="20"/>
                <w:szCs w:val="20"/>
              </w:rPr>
              <w:t>)</w:t>
            </w:r>
          </w:p>
          <w:p w14:paraId="490F2501" w14:textId="77777777" w:rsidR="008F7FAD" w:rsidRPr="00DB1934" w:rsidRDefault="008F7FAD" w:rsidP="00945AFC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(per i </w:t>
            </w:r>
            <w:r w:rsidRPr="00DB1934">
              <w:rPr>
                <w:b/>
                <w:i/>
                <w:sz w:val="20"/>
                <w:szCs w:val="20"/>
                <w:u w:val="single"/>
              </w:rPr>
              <w:t>rinnovi</w:t>
            </w:r>
            <w:r>
              <w:rPr>
                <w:i/>
                <w:sz w:val="20"/>
                <w:szCs w:val="20"/>
              </w:rPr>
              <w:t xml:space="preserve">: max 600 parole – da integrare con la relazione dell’assegnista; formazione raggiunta, attività effettuata, </w:t>
            </w:r>
            <w:r w:rsidRPr="004B08A3">
              <w:rPr>
                <w:i/>
                <w:sz w:val="20"/>
                <w:szCs w:val="20"/>
              </w:rPr>
              <w:t xml:space="preserve">obiettivi </w:t>
            </w:r>
            <w:r>
              <w:rPr>
                <w:i/>
                <w:sz w:val="20"/>
                <w:szCs w:val="20"/>
              </w:rPr>
              <w:t xml:space="preserve">raggiunti/competenze acquisite, </w:t>
            </w:r>
            <w:r w:rsidRPr="004B08A3">
              <w:rPr>
                <w:i/>
                <w:sz w:val="20"/>
                <w:szCs w:val="20"/>
              </w:rPr>
              <w:t>formazione anco</w:t>
            </w:r>
            <w:r>
              <w:rPr>
                <w:i/>
                <w:sz w:val="20"/>
                <w:szCs w:val="20"/>
              </w:rPr>
              <w:t xml:space="preserve">ra da acquisire (se pertinente), </w:t>
            </w:r>
            <w:r w:rsidRPr="004B08A3">
              <w:rPr>
                <w:i/>
                <w:sz w:val="20"/>
                <w:szCs w:val="20"/>
              </w:rPr>
              <w:t>scansione temporale dell’attività durante il rinnovo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24" w:type="dxa"/>
            <w:shd w:val="pct10" w:color="FFFF00" w:fill="auto"/>
            <w:vAlign w:val="center"/>
          </w:tcPr>
          <w:p w14:paraId="650B7B8A" w14:textId="77777777" w:rsidR="008F7FAD" w:rsidRPr="002E1FF5" w:rsidRDefault="008F7FAD" w:rsidP="00945AFC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52083">
              <w:rPr>
                <w:i/>
              </w:rPr>
              <w:t>Punti</w:t>
            </w:r>
          </w:p>
        </w:tc>
      </w:tr>
      <w:tr w:rsidR="008F7FAD" w:rsidRPr="00A4732A" w14:paraId="44D64D99" w14:textId="77777777" w:rsidTr="00945AFC">
        <w:trPr>
          <w:trHeight w:val="3090"/>
        </w:trPr>
        <w:tc>
          <w:tcPr>
            <w:tcW w:w="9854" w:type="dxa"/>
            <w:gridSpan w:val="6"/>
            <w:shd w:val="clear" w:color="auto" w:fill="auto"/>
          </w:tcPr>
          <w:p w14:paraId="76820E90" w14:textId="58C194AF" w:rsidR="008F7FAD" w:rsidRPr="005D20E1" w:rsidRDefault="00631ECA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5D20E1">
              <w:rPr>
                <w:b/>
                <w:sz w:val="21"/>
                <w:szCs w:val="21"/>
              </w:rPr>
              <w:t>Competenze richieste</w:t>
            </w:r>
          </w:p>
          <w:p w14:paraId="58D6BC7A" w14:textId="7CF11C01" w:rsidR="005D20E1" w:rsidRDefault="005D20E1" w:rsidP="00FD26A9">
            <w:pPr>
              <w:pStyle w:val="NormaleWeb"/>
              <w:numPr>
                <w:ilvl w:val="0"/>
                <w:numId w:val="14"/>
              </w:numPr>
              <w:spacing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Pr="005D20E1">
              <w:rPr>
                <w:sz w:val="21"/>
                <w:szCs w:val="21"/>
              </w:rPr>
              <w:t xml:space="preserve">aurea magistrale/specialistica </w:t>
            </w:r>
            <w:r>
              <w:rPr>
                <w:sz w:val="21"/>
                <w:szCs w:val="21"/>
              </w:rPr>
              <w:t xml:space="preserve">nelle classi di laurea LM41 (Medicina e Chirurgia) o LM/SNT2 (Scienze Riabilitative delle Professioni Sanitarie) o LM/SNT3 (Scienze delle Professioni Sanitarie Tecniche Diagnostiche) o LM61 (Scienze della Nutrizione Umana) o LM67 (Scienze e tecniche delle Attività Motorie Preventive ed Adattate) o </w:t>
            </w:r>
            <w:r w:rsidR="008651FA" w:rsidRPr="008651FA">
              <w:rPr>
                <w:sz w:val="21"/>
                <w:szCs w:val="21"/>
              </w:rPr>
              <w:t>LM-68 (</w:t>
            </w:r>
            <w:r w:rsidR="008651FA">
              <w:rPr>
                <w:sz w:val="21"/>
                <w:szCs w:val="21"/>
              </w:rPr>
              <w:t>Scienze e Tecniche dello Sport</w:t>
            </w:r>
            <w:r w:rsidR="008651FA" w:rsidRPr="008651FA">
              <w:rPr>
                <w:sz w:val="21"/>
                <w:szCs w:val="21"/>
              </w:rPr>
              <w:t xml:space="preserve">) </w:t>
            </w:r>
            <w:r w:rsidR="008651FA">
              <w:rPr>
                <w:sz w:val="21"/>
                <w:szCs w:val="21"/>
              </w:rPr>
              <w:t xml:space="preserve">o </w:t>
            </w:r>
            <w:r w:rsidR="008651FA" w:rsidRPr="008651FA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LM</w:t>
            </w:r>
            <w:r w:rsidR="00FD26A9">
              <w:rPr>
                <w:sz w:val="21"/>
                <w:szCs w:val="21"/>
              </w:rPr>
              <w:t>6 (Biologia)</w:t>
            </w:r>
            <w:r w:rsidR="008651FA">
              <w:rPr>
                <w:sz w:val="21"/>
                <w:szCs w:val="21"/>
              </w:rPr>
              <w:t xml:space="preserve"> o titolo equivalente conseguito all’estero.</w:t>
            </w:r>
          </w:p>
          <w:p w14:paraId="049015A0" w14:textId="0EC4B90F" w:rsidR="00FD26A9" w:rsidRDefault="00FD26A9" w:rsidP="00FD26A9">
            <w:pPr>
              <w:pStyle w:val="NormaleWeb"/>
              <w:numPr>
                <w:ilvl w:val="0"/>
                <w:numId w:val="14"/>
              </w:numPr>
              <w:spacing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Documentata produzione scientifica (</w:t>
            </w:r>
            <w:r w:rsidR="00F30002">
              <w:rPr>
                <w:sz w:val="21"/>
                <w:szCs w:val="21"/>
              </w:rPr>
              <w:t>requisito minimo: essere autore/</w:t>
            </w:r>
            <w:r>
              <w:rPr>
                <w:sz w:val="21"/>
                <w:szCs w:val="21"/>
              </w:rPr>
              <w:t xml:space="preserve">coautore di almeno una pubblicazione indicizzata su </w:t>
            </w:r>
            <w:proofErr w:type="spellStart"/>
            <w:r>
              <w:rPr>
                <w:sz w:val="21"/>
                <w:szCs w:val="21"/>
              </w:rPr>
              <w:t>Pubmed</w:t>
            </w:r>
            <w:proofErr w:type="spellEnd"/>
            <w:r>
              <w:rPr>
                <w:sz w:val="21"/>
                <w:szCs w:val="21"/>
              </w:rPr>
              <w:t>)</w:t>
            </w:r>
            <w:r w:rsidRPr="005D20E1">
              <w:rPr>
                <w:sz w:val="21"/>
                <w:szCs w:val="21"/>
              </w:rPr>
              <w:t>.</w:t>
            </w:r>
          </w:p>
          <w:p w14:paraId="02C94DE2" w14:textId="3D387F9D" w:rsidR="00522C4F" w:rsidRDefault="00522C4F" w:rsidP="00FD26A9">
            <w:pPr>
              <w:pStyle w:val="NormaleWeb"/>
              <w:numPr>
                <w:ilvl w:val="0"/>
                <w:numId w:val="14"/>
              </w:numPr>
              <w:spacing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Conoscenza della lingua inglese livello B2 o superiore (certificata o verificata durante il colloquio)</w:t>
            </w:r>
          </w:p>
          <w:p w14:paraId="54DF87BD" w14:textId="77777777" w:rsidR="00631ECA" w:rsidRPr="00FD26A9" w:rsidRDefault="00631ECA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FD26A9">
              <w:rPr>
                <w:b/>
                <w:sz w:val="21"/>
                <w:szCs w:val="21"/>
              </w:rPr>
              <w:t>Scansione temporale della formazione</w:t>
            </w:r>
          </w:p>
          <w:p w14:paraId="33DADBDB" w14:textId="38A39EFD" w:rsidR="002C0161" w:rsidRDefault="002C0161" w:rsidP="00FD26A9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[mese 1-2]   Addestramento all’utilizzo della tecnologia PEMF, della calorimetria indiretta</w:t>
            </w:r>
            <w:r w:rsidR="00522C4F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della valutazione della composizione corporea</w:t>
            </w:r>
            <w:r w:rsidR="00555497">
              <w:rPr>
                <w:sz w:val="21"/>
                <w:szCs w:val="21"/>
              </w:rPr>
              <w:t xml:space="preserve"> mediante </w:t>
            </w:r>
            <w:proofErr w:type="spellStart"/>
            <w:r w:rsidR="00555497">
              <w:rPr>
                <w:sz w:val="21"/>
                <w:szCs w:val="21"/>
              </w:rPr>
              <w:t>adipometro</w:t>
            </w:r>
            <w:proofErr w:type="spellEnd"/>
            <w:r w:rsidR="00522C4F">
              <w:rPr>
                <w:sz w:val="21"/>
                <w:szCs w:val="21"/>
              </w:rPr>
              <w:t xml:space="preserve">, </w:t>
            </w:r>
            <w:r w:rsidR="00555497">
              <w:rPr>
                <w:sz w:val="21"/>
                <w:szCs w:val="21"/>
              </w:rPr>
              <w:t>della rilevazione di lattati e glucosio su sangue capillare</w:t>
            </w:r>
          </w:p>
          <w:p w14:paraId="7BA5FA31" w14:textId="04A540AD" w:rsidR="005D20E1" w:rsidRDefault="002C0161" w:rsidP="00FD26A9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[mese 1-2]   Modalità di effettuazione di r</w:t>
            </w:r>
            <w:r w:rsidR="00FD26A9">
              <w:rPr>
                <w:sz w:val="21"/>
                <w:szCs w:val="21"/>
              </w:rPr>
              <w:t xml:space="preserve">icerca bibliografica sullo stato dell’arte </w:t>
            </w:r>
            <w:r>
              <w:rPr>
                <w:sz w:val="21"/>
                <w:szCs w:val="21"/>
              </w:rPr>
              <w:t>nella letteratura  inerente l’argomento del progetto</w:t>
            </w:r>
          </w:p>
          <w:p w14:paraId="6EA40C5D" w14:textId="605A6859" w:rsidR="002C0161" w:rsidRDefault="002C0161" w:rsidP="00FD26A9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[mese 2-8]       Utilizzo di fogli elettronici per inserimento e gestione dati </w:t>
            </w:r>
            <w:r w:rsidR="00F767D6">
              <w:rPr>
                <w:sz w:val="21"/>
                <w:szCs w:val="21"/>
              </w:rPr>
              <w:t>inerenti il progetto</w:t>
            </w:r>
          </w:p>
          <w:p w14:paraId="223895D7" w14:textId="616A234F" w:rsidR="002C0161" w:rsidRDefault="002C0161" w:rsidP="00FD26A9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[mese </w:t>
            </w:r>
            <w:r w:rsidR="00522C4F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-1</w:t>
            </w:r>
            <w:r w:rsidR="00522C4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]   Tecniche di analisi statistica dei dati  </w:t>
            </w:r>
          </w:p>
          <w:p w14:paraId="58953C00" w14:textId="51E3D400" w:rsidR="002C0161" w:rsidRDefault="002C0161" w:rsidP="002C0161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[mese 2-12]    Stesura di abstract ed articoli in lingua inglese  </w:t>
            </w:r>
          </w:p>
          <w:p w14:paraId="4455273A" w14:textId="77777777" w:rsidR="00F767D6" w:rsidRDefault="00F767D6" w:rsidP="002C0161">
            <w:pPr>
              <w:pStyle w:val="NormaleWeb"/>
              <w:spacing w:before="0" w:beforeAutospacing="0" w:after="120" w:afterAutospacing="0"/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Alle suddette attività formative se ne aggiungono ulteriori – non specificamente inerenti il progetto di ricerca ma fondamentali per il completamento della formazione in ambito di ricerca – differenziate a seconda della area di afferenza dell’assegnista.</w:t>
            </w:r>
          </w:p>
          <w:p w14:paraId="0D62D7ED" w14:textId="7E880C84" w:rsidR="002C0161" w:rsidRDefault="002C0161" w:rsidP="002C0161">
            <w:pPr>
              <w:pStyle w:val="NormaleWeb"/>
              <w:spacing w:before="0" w:beforeAutospacing="0" w:after="120" w:afterAutospacing="0"/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Se assegnista di area clinico-sanitaria: partecipazione ad ambulatori di ricerca per trials clinici [mese 1-12] </w:t>
            </w:r>
          </w:p>
          <w:p w14:paraId="2F2C49B1" w14:textId="41B99F87" w:rsidR="00F767D6" w:rsidRDefault="002C0161" w:rsidP="00F767D6">
            <w:pPr>
              <w:pStyle w:val="NormaleWeb"/>
              <w:spacing w:before="0" w:beforeAutospacing="0" w:after="120" w:afterAutospacing="0"/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 </w:t>
            </w:r>
            <w:r w:rsidR="00F767D6">
              <w:rPr>
                <w:sz w:val="21"/>
                <w:szCs w:val="21"/>
              </w:rPr>
              <w:t xml:space="preserve">assegnista di area non clinico-sanitaria: partecipazione a raccolta e gestione dati a scopo audit e studi clinici autorizzati dal Comitato Etico della popolazione pazienti afferenti alla SSD Nutrizione Clinica e metabolismo (data management) [mese 1-12] </w:t>
            </w:r>
          </w:p>
          <w:p w14:paraId="12E4741C" w14:textId="491E6C44" w:rsidR="002C0161" w:rsidRPr="005D20E1" w:rsidRDefault="00F767D6" w:rsidP="00F767D6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p w14:paraId="69C07D77" w14:textId="77777777" w:rsidR="005D20E1" w:rsidRPr="00FD26A9" w:rsidRDefault="005D20E1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FD26A9">
              <w:rPr>
                <w:b/>
                <w:sz w:val="21"/>
                <w:szCs w:val="21"/>
              </w:rPr>
              <w:t>Scansione temporale dell’attività</w:t>
            </w:r>
          </w:p>
          <w:p w14:paraId="4BE0471D" w14:textId="47FC8C34" w:rsidR="00F767D6" w:rsidRDefault="00F767D6" w:rsidP="00F767D6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[mese 1-2]   Effettuazione di ricerca bibliografica sullo stato dell’arte nella letteratura inerente l’argomento del progetto</w:t>
            </w:r>
            <w:r w:rsidR="00427D20">
              <w:rPr>
                <w:sz w:val="21"/>
                <w:szCs w:val="21"/>
              </w:rPr>
              <w:t>, altre attività propedeutiche</w:t>
            </w:r>
          </w:p>
          <w:p w14:paraId="6F20A817" w14:textId="4C54B14A" w:rsidR="005D20E1" w:rsidRDefault="00F767D6" w:rsidP="002C0161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[mese 3-</w:t>
            </w:r>
            <w:r w:rsidR="00427D20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]   </w:t>
            </w:r>
            <w:r w:rsidR="00522C4F">
              <w:rPr>
                <w:sz w:val="21"/>
                <w:szCs w:val="21"/>
              </w:rPr>
              <w:t xml:space="preserve">    Arruolamento dei partecipanti allo studio</w:t>
            </w:r>
          </w:p>
          <w:p w14:paraId="5966C40C" w14:textId="15B0FE71" w:rsidR="00522C4F" w:rsidRDefault="00522C4F" w:rsidP="00522C4F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[mese 3-9]       Svolgimento dello studio </w:t>
            </w:r>
          </w:p>
          <w:p w14:paraId="63A32A76" w14:textId="0ABCC356" w:rsidR="00522C4F" w:rsidRDefault="00522C4F" w:rsidP="00522C4F">
            <w:pPr>
              <w:pStyle w:val="NormaleWeb"/>
              <w:numPr>
                <w:ilvl w:val="0"/>
                <w:numId w:val="15"/>
              </w:numPr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[mese 10-12]   Analisi dei dati e stesura manoscritto in lingua inglese</w:t>
            </w:r>
          </w:p>
          <w:p w14:paraId="65B8CED4" w14:textId="77777777" w:rsidR="00522C4F" w:rsidRPr="005D20E1" w:rsidRDefault="00522C4F" w:rsidP="00522C4F">
            <w:pPr>
              <w:pStyle w:val="NormaleWeb"/>
              <w:spacing w:before="0" w:beforeAutospacing="0" w:after="120" w:afterAutospacing="0"/>
              <w:ind w:left="720"/>
              <w:jc w:val="both"/>
              <w:rPr>
                <w:sz w:val="21"/>
                <w:szCs w:val="21"/>
              </w:rPr>
            </w:pPr>
          </w:p>
          <w:p w14:paraId="134BE076" w14:textId="77777777" w:rsidR="005D20E1" w:rsidRPr="00522C4F" w:rsidRDefault="005D20E1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  <w:r w:rsidRPr="00522C4F">
              <w:rPr>
                <w:b/>
                <w:sz w:val="21"/>
                <w:szCs w:val="21"/>
              </w:rPr>
              <w:t>Obiettivi primari e secondari</w:t>
            </w:r>
          </w:p>
          <w:p w14:paraId="5978CF58" w14:textId="77777777" w:rsidR="00522C4F" w:rsidRDefault="00522C4F" w:rsidP="00945AFC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 w:rsidRPr="00944951">
              <w:rPr>
                <w:sz w:val="21"/>
                <w:szCs w:val="21"/>
                <w:u w:val="single"/>
              </w:rPr>
              <w:t>Obiettivo primario</w:t>
            </w:r>
            <w:r w:rsidRPr="00522C4F">
              <w:rPr>
                <w:sz w:val="21"/>
                <w:szCs w:val="21"/>
              </w:rPr>
              <w:t xml:space="preserve"> è </w:t>
            </w:r>
            <w:r>
              <w:rPr>
                <w:sz w:val="21"/>
                <w:szCs w:val="21"/>
              </w:rPr>
              <w:t>il raggiungimento di un grado intermedio di autonomia nella ricerca biomedica (analisi della letteratura scientifica, conduzione di uno studio multidisciplinare, analisi dei dati, stesura supervisionata di manoscritto in lingua inglese)</w:t>
            </w:r>
          </w:p>
          <w:p w14:paraId="0A24E79E" w14:textId="570A6EEE" w:rsidR="00944951" w:rsidRPr="00070031" w:rsidRDefault="00944951" w:rsidP="00945AFC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944951">
              <w:rPr>
                <w:sz w:val="21"/>
                <w:szCs w:val="21"/>
                <w:u w:val="single"/>
              </w:rPr>
              <w:t>Obiettivi secondari</w:t>
            </w:r>
            <w:r w:rsidRPr="00944951">
              <w:rPr>
                <w:sz w:val="21"/>
                <w:szCs w:val="21"/>
              </w:rPr>
              <w:t xml:space="preserve"> sono rappresentati dalla acquisizione di competenze spendibili anche in ambito extra accademico (gestione di trials clinic</w:t>
            </w:r>
            <w:r>
              <w:rPr>
                <w:sz w:val="21"/>
                <w:szCs w:val="21"/>
              </w:rPr>
              <w:t>i</w:t>
            </w:r>
            <w:r w:rsidRPr="00944951">
              <w:rPr>
                <w:sz w:val="21"/>
                <w:szCs w:val="21"/>
              </w:rPr>
              <w:t xml:space="preserve"> oppure research data management)</w:t>
            </w:r>
          </w:p>
        </w:tc>
      </w:tr>
      <w:tr w:rsidR="002C0161" w:rsidRPr="00A4732A" w14:paraId="5A803CB1" w14:textId="77777777" w:rsidTr="00945AFC">
        <w:trPr>
          <w:trHeight w:val="3090"/>
        </w:trPr>
        <w:tc>
          <w:tcPr>
            <w:tcW w:w="9854" w:type="dxa"/>
            <w:gridSpan w:val="6"/>
            <w:shd w:val="clear" w:color="auto" w:fill="auto"/>
          </w:tcPr>
          <w:p w14:paraId="011D422C" w14:textId="77777777" w:rsidR="002C0161" w:rsidRPr="005D20E1" w:rsidRDefault="002C0161" w:rsidP="00945AFC">
            <w:pPr>
              <w:pStyle w:val="NormaleWeb"/>
              <w:spacing w:before="0" w:beforeAutospacing="0" w:after="120" w:afterAutospacing="0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6C6BBF12" w14:textId="77777777" w:rsidR="008F7FAD" w:rsidRDefault="008F7FAD" w:rsidP="008F7FAD">
      <w:pPr>
        <w:jc w:val="both"/>
        <w:rPr>
          <w:color w:val="FF0000"/>
        </w:rPr>
      </w:pPr>
      <w:r>
        <w:rPr>
          <w:color w:val="FF0000"/>
        </w:rPr>
        <w:t>SE RINNOVO, SI RICORDA DI ALLEGARE ANCHE LA RELAZIONE DELL’ASSEGNISTA</w:t>
      </w:r>
      <w:r w:rsidR="00052630">
        <w:rPr>
          <w:color w:val="FF0000"/>
        </w:rPr>
        <w:t xml:space="preserve"> CON LA SUA PRODUZIONE SCIENTIFICA</w:t>
      </w:r>
      <w:r>
        <w:rPr>
          <w:color w:val="FF0000"/>
        </w:rPr>
        <w:t>.</w:t>
      </w:r>
    </w:p>
    <w:p w14:paraId="7C8E033B" w14:textId="77777777" w:rsidR="008F7FAD" w:rsidRPr="00935A0A" w:rsidRDefault="008F7FAD" w:rsidP="008F7FAD">
      <w:pPr>
        <w:rPr>
          <w:color w:val="FF0000"/>
          <w:sz w:val="18"/>
        </w:rPr>
      </w:pPr>
    </w:p>
    <w:p w14:paraId="6F1EEBA3" w14:textId="77777777" w:rsidR="008F7FAD" w:rsidRPr="005918FB" w:rsidRDefault="008F7FAD" w:rsidP="008F7FAD">
      <w:pPr>
        <w:spacing w:after="60"/>
        <w:ind w:left="720"/>
        <w:jc w:val="right"/>
        <w:rPr>
          <w:i/>
        </w:rPr>
      </w:pPr>
      <w:r>
        <w:rPr>
          <w:i/>
        </w:rPr>
        <w:t>Scheda attività assistenziale (se prevista)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03B8" w:rsidRPr="00E603B8" w14:paraId="6AEB962C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BA23" w14:textId="77777777" w:rsidR="00341677" w:rsidRPr="00E603B8" w:rsidRDefault="00341677" w:rsidP="00D90C0A">
            <w:pPr>
              <w:spacing w:before="60" w:after="60"/>
              <w:jc w:val="both"/>
              <w:rPr>
                <w:b/>
                <w:color w:val="FF0000"/>
              </w:rPr>
            </w:pPr>
            <w:r w:rsidRPr="00E603B8">
              <w:rPr>
                <w:b/>
                <w:color w:val="FF0000"/>
              </w:rPr>
              <w:t>ATTIVITÀ ASSISTENZIALI DELL’ASSEGNISTA/ N. ORE SETTIMANA</w:t>
            </w:r>
          </w:p>
        </w:tc>
      </w:tr>
      <w:tr w:rsidR="00E603B8" w:rsidRPr="00E603B8" w14:paraId="20E9CA4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E6F" w14:textId="5C3ACC16" w:rsidR="00341677" w:rsidRPr="00E603B8" w:rsidRDefault="00FD26A9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FD26A9">
              <w:rPr>
                <w:sz w:val="21"/>
                <w:szCs w:val="21"/>
              </w:rPr>
              <w:t xml:space="preserve">Attività assistenziale a scopo formativo prevista </w:t>
            </w:r>
            <w:r w:rsidRPr="00FD26A9">
              <w:rPr>
                <w:sz w:val="21"/>
                <w:szCs w:val="21"/>
                <w:u w:val="single"/>
              </w:rPr>
              <w:t>solo</w:t>
            </w:r>
            <w:r w:rsidRPr="00FD26A9">
              <w:rPr>
                <w:sz w:val="21"/>
                <w:szCs w:val="21"/>
              </w:rPr>
              <w:t xml:space="preserve"> qualora l’assegnista vincitore del concorso </w:t>
            </w:r>
            <w:r>
              <w:rPr>
                <w:sz w:val="21"/>
                <w:szCs w:val="21"/>
              </w:rPr>
              <w:t>risulti possessore di</w:t>
            </w:r>
            <w:r w:rsidRPr="00FD26A9">
              <w:rPr>
                <w:sz w:val="21"/>
                <w:szCs w:val="21"/>
              </w:rPr>
              <w:t xml:space="preserve"> una laurea in Medicina e Chirurgia od una laurea delle</w:t>
            </w:r>
            <w:r>
              <w:rPr>
                <w:sz w:val="21"/>
                <w:szCs w:val="21"/>
              </w:rPr>
              <w:t xml:space="preserve"> </w:t>
            </w:r>
            <w:r w:rsidRPr="00FD26A9">
              <w:rPr>
                <w:sz w:val="21"/>
                <w:szCs w:val="21"/>
              </w:rPr>
              <w:t>Professioni Sanitarie</w:t>
            </w:r>
            <w:r>
              <w:rPr>
                <w:sz w:val="21"/>
                <w:szCs w:val="21"/>
              </w:rPr>
              <w:t xml:space="preserve"> (area medico-clinica) </w:t>
            </w:r>
          </w:p>
        </w:tc>
      </w:tr>
      <w:tr w:rsidR="00E603B8" w:rsidRPr="00E603B8" w14:paraId="76C48DE9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90A" w14:textId="74763A94" w:rsidR="00341677" w:rsidRPr="00E603B8" w:rsidRDefault="00F767D6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Partecipazione ad ambulatori di ricerca per trials clinici (</w:t>
            </w:r>
            <w:r w:rsidRPr="00FD26A9">
              <w:rPr>
                <w:b/>
                <w:sz w:val="21"/>
                <w:szCs w:val="21"/>
              </w:rPr>
              <w:t>12 ore/settimana</w:t>
            </w:r>
            <w:r>
              <w:rPr>
                <w:b/>
                <w:sz w:val="21"/>
                <w:szCs w:val="21"/>
              </w:rPr>
              <w:t>)</w:t>
            </w:r>
          </w:p>
        </w:tc>
      </w:tr>
      <w:tr w:rsidR="00E603B8" w:rsidRPr="00E603B8" w14:paraId="25B1E51E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635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</w:p>
        </w:tc>
      </w:tr>
      <w:tr w:rsidR="00E603B8" w:rsidRPr="00E603B8" w14:paraId="4BABBBB2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F19" w14:textId="77777777" w:rsidR="00341677" w:rsidRPr="00E603B8" w:rsidRDefault="00341677" w:rsidP="00D90C0A">
            <w:pPr>
              <w:pStyle w:val="NormaleWeb"/>
              <w:spacing w:before="0" w:beforeAutospacing="0" w:after="120" w:afterAutospacing="0"/>
              <w:jc w:val="both"/>
              <w:rPr>
                <w:color w:val="FF0000"/>
                <w:sz w:val="21"/>
                <w:szCs w:val="21"/>
              </w:rPr>
            </w:pPr>
            <w:r w:rsidRPr="00E603B8">
              <w:rPr>
                <w:color w:val="FF0000"/>
              </w:rPr>
              <w:t>AZIENDA SANITARIA PRESSO CUI SI SVOLGERÀ L’ATTIVITÀ</w:t>
            </w:r>
          </w:p>
        </w:tc>
      </w:tr>
      <w:tr w:rsidR="00341677" w14:paraId="0FA91781" w14:textId="77777777" w:rsidTr="0034167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ECC" w14:textId="1BA4EBC5" w:rsidR="00341677" w:rsidRDefault="00FD26A9" w:rsidP="00D90C0A">
            <w:pPr>
              <w:pStyle w:val="NormaleWeb"/>
              <w:spacing w:before="0" w:beforeAutospacing="0" w:after="120" w:afterAutospacing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Azienda Ospedaliera-Universitaria IRCCS Policlinico Sant’Orsola-Malpighi</w:t>
            </w:r>
          </w:p>
        </w:tc>
      </w:tr>
    </w:tbl>
    <w:p w14:paraId="64F75699" w14:textId="77777777" w:rsidR="008F7FAD" w:rsidRDefault="008F7FAD" w:rsidP="008F7FAD">
      <w:pPr>
        <w:jc w:val="both"/>
      </w:pPr>
      <w:r w:rsidRPr="00946994">
        <w:lastRenderedPageBreak/>
        <w:t xml:space="preserve">Si ricorda che, come previsto dagli Accordi sull’impiego nell’attività assistenziale dei Titolari di assegni di ricerca, sottoscritti tra l’Università di Bologna e le Aziende Ospedaliere di riferimento, una volta stipulato il contratto con il vincitore della selezione, </w:t>
      </w:r>
      <w:r w:rsidRPr="00460601">
        <w:t>il tutor deve</w:t>
      </w:r>
      <w:r w:rsidRPr="00946994">
        <w:t xml:space="preserve"> consegnare alla Direzione Medica Ospedaliera la relativa modulistica, nella quale andranno riportate le attività qui segnalate.</w:t>
      </w:r>
    </w:p>
    <w:p w14:paraId="7FC22842" w14:textId="77777777" w:rsidR="00984211" w:rsidRDefault="00984211" w:rsidP="008F7FAD">
      <w:pPr>
        <w:jc w:val="both"/>
      </w:pPr>
    </w:p>
    <w:p w14:paraId="568F75C5" w14:textId="77777777" w:rsidR="00984211" w:rsidRDefault="00984211" w:rsidP="008F7FAD">
      <w:pPr>
        <w:jc w:val="both"/>
      </w:pPr>
    </w:p>
    <w:p w14:paraId="58A5E1E7" w14:textId="77777777" w:rsidR="00984211" w:rsidRPr="00C757B5" w:rsidRDefault="00984211" w:rsidP="008F7FAD">
      <w:pPr>
        <w:jc w:val="both"/>
        <w:rPr>
          <w:rFonts w:ascii="Trajan" w:hAnsi="Trajan"/>
        </w:rPr>
      </w:pPr>
    </w:p>
    <w:sectPr w:rsidR="00984211" w:rsidRPr="00C757B5" w:rsidSect="00BE1C84">
      <w:headerReference w:type="default" r:id="rId7"/>
      <w:footerReference w:type="default" r:id="rId8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0AC0" w14:textId="77777777" w:rsidR="0036173B" w:rsidRDefault="0036173B">
      <w:r>
        <w:separator/>
      </w:r>
    </w:p>
  </w:endnote>
  <w:endnote w:type="continuationSeparator" w:id="0">
    <w:p w14:paraId="0A527F62" w14:textId="77777777" w:rsidR="0036173B" w:rsidRDefault="0036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aj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772" w14:textId="77777777" w:rsidR="00BE1C84" w:rsidRPr="008A26FE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428A76E0" w14:textId="77777777" w:rsidR="005771B8" w:rsidRDefault="005771B8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>SEDE AMMINIS</w:t>
    </w:r>
    <w:r w:rsidR="00AD57B7">
      <w:rPr>
        <w:rFonts w:ascii="Garamond" w:hAnsi="Garamond"/>
        <w:caps/>
        <w:sz w:val="16"/>
        <w:szCs w:val="16"/>
      </w:rPr>
      <w:t>TRATIVA C/O AZIENDA OSPEDALIERO-</w:t>
    </w:r>
    <w:r>
      <w:rPr>
        <w:rFonts w:ascii="Garamond" w:hAnsi="Garamond"/>
        <w:caps/>
        <w:sz w:val="16"/>
        <w:szCs w:val="16"/>
      </w:rPr>
      <w:t>UNIVERSITARIA – POLICLINICO S. ORSOLA–MALPIGHI</w:t>
    </w:r>
  </w:p>
  <w:p w14:paraId="54FF4FE2" w14:textId="77777777" w:rsidR="00BE1C84" w:rsidRPr="00CB5C37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 w:rsidRPr="008A26FE">
      <w:rPr>
        <w:rFonts w:ascii="Garamond" w:hAnsi="Garamond"/>
        <w:caps/>
        <w:sz w:val="16"/>
        <w:szCs w:val="16"/>
      </w:rPr>
      <w:t>Via</w:t>
    </w:r>
    <w:r>
      <w:rPr>
        <w:rFonts w:ascii="Garamond" w:hAnsi="Garamond"/>
        <w:caps/>
        <w:sz w:val="16"/>
        <w:szCs w:val="16"/>
      </w:rPr>
      <w:t xml:space="preserve"> </w:t>
    </w:r>
    <w:r w:rsidR="005771B8">
      <w:rPr>
        <w:rFonts w:ascii="Garamond" w:hAnsi="Garamond"/>
        <w:caps/>
        <w:sz w:val="16"/>
        <w:szCs w:val="16"/>
      </w:rPr>
      <w:t>MASSARENTI 9, PADIGLIONE 11</w:t>
    </w:r>
    <w:r w:rsidRPr="008A26FE">
      <w:rPr>
        <w:rFonts w:ascii="Garamond" w:hAnsi="Garamond"/>
        <w:caps/>
        <w:sz w:val="16"/>
        <w:szCs w:val="16"/>
      </w:rPr>
      <w:t xml:space="preserve"> </w:t>
    </w:r>
    <w:r w:rsidR="001D5749">
      <w:rPr>
        <w:rFonts w:ascii="Garamond" w:hAnsi="Garamond"/>
        <w:caps/>
        <w:sz w:val="16"/>
        <w:szCs w:val="16"/>
      </w:rPr>
      <w:t xml:space="preserve">- </w:t>
    </w:r>
    <w:r w:rsidR="001D5749" w:rsidRPr="008A26FE">
      <w:rPr>
        <w:rFonts w:ascii="Garamond" w:hAnsi="Garamond"/>
        <w:caps/>
        <w:sz w:val="16"/>
        <w:szCs w:val="16"/>
      </w:rPr>
      <w:t>401</w:t>
    </w:r>
    <w:r w:rsidR="001D5749">
      <w:rPr>
        <w:rFonts w:ascii="Garamond" w:hAnsi="Garamond"/>
        <w:caps/>
        <w:sz w:val="16"/>
        <w:szCs w:val="16"/>
      </w:rPr>
      <w:t xml:space="preserve">38 Bologna - Italia </w:t>
    </w:r>
    <w:r w:rsidR="00C05A72">
      <w:rPr>
        <w:rFonts w:ascii="Garamond" w:hAnsi="Garamond"/>
        <w:caps/>
        <w:sz w:val="16"/>
        <w:szCs w:val="16"/>
      </w:rPr>
      <w:t>–</w:t>
    </w:r>
    <w:r w:rsidRPr="008A26FE">
      <w:rPr>
        <w:rFonts w:ascii="Garamond" w:hAnsi="Garamond"/>
        <w:caps/>
        <w:sz w:val="16"/>
        <w:szCs w:val="16"/>
      </w:rPr>
      <w:t xml:space="preserve"> </w:t>
    </w:r>
    <w:hyperlink r:id="rId1" w:history="1">
      <w:r w:rsidR="00C05A72" w:rsidRPr="0017512C">
        <w:rPr>
          <w:rStyle w:val="Collegamentoipertestuale"/>
          <w:rFonts w:ascii="Garamond" w:hAnsi="Garamond"/>
          <w:sz w:val="20"/>
          <w:szCs w:val="20"/>
        </w:rPr>
        <w:t>dimec.dipartimento@pec.unibo.it</w:t>
      </w:r>
    </w:hyperlink>
    <w:r w:rsidR="00C05A72" w:rsidRPr="00C05A72">
      <w:rPr>
        <w:rFonts w:ascii="Garamond" w:hAnsi="Garamon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DB30" w14:textId="77777777" w:rsidR="0036173B" w:rsidRDefault="0036173B">
      <w:r>
        <w:separator/>
      </w:r>
    </w:p>
  </w:footnote>
  <w:footnote w:type="continuationSeparator" w:id="0">
    <w:p w14:paraId="3BB13093" w14:textId="77777777" w:rsidR="0036173B" w:rsidRDefault="0036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A407" w14:textId="682A051D" w:rsidR="00BE1C84" w:rsidRDefault="0056632E" w:rsidP="002A0F0A">
    <w:pPr>
      <w:pStyle w:val="Intestazione"/>
      <w:jc w:val="center"/>
    </w:pPr>
    <w:r>
      <w:rPr>
        <w:noProof/>
      </w:rPr>
      <w:drawing>
        <wp:inline distT="0" distB="0" distL="0" distR="0" wp14:anchorId="6C880F6C" wp14:editId="1ED4E38B">
          <wp:extent cx="4057650" cy="1524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9DE"/>
    <w:multiLevelType w:val="hybridMultilevel"/>
    <w:tmpl w:val="F3746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47DC"/>
    <w:multiLevelType w:val="singleLevel"/>
    <w:tmpl w:val="EB5228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D163CB"/>
    <w:multiLevelType w:val="hybridMultilevel"/>
    <w:tmpl w:val="8416BFD0"/>
    <w:lvl w:ilvl="0" w:tplc="2B38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44601A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7D8511B"/>
    <w:multiLevelType w:val="hybridMultilevel"/>
    <w:tmpl w:val="50680440"/>
    <w:lvl w:ilvl="0" w:tplc="6E6CB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159B"/>
    <w:multiLevelType w:val="hybridMultilevel"/>
    <w:tmpl w:val="5BBEF210"/>
    <w:lvl w:ilvl="0" w:tplc="EC18E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49CE"/>
    <w:multiLevelType w:val="hybridMultilevel"/>
    <w:tmpl w:val="495A6C50"/>
    <w:lvl w:ilvl="0" w:tplc="349A685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848D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CADA8916">
      <w:start w:val="4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C14CF1"/>
    <w:multiLevelType w:val="hybridMultilevel"/>
    <w:tmpl w:val="0068F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6730"/>
    <w:multiLevelType w:val="hybridMultilevel"/>
    <w:tmpl w:val="887EAD4E"/>
    <w:lvl w:ilvl="0" w:tplc="A13CFB7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B2058"/>
    <w:multiLevelType w:val="hybridMultilevel"/>
    <w:tmpl w:val="E8F0D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92921"/>
    <w:multiLevelType w:val="hybridMultilevel"/>
    <w:tmpl w:val="354AB89A"/>
    <w:lvl w:ilvl="0" w:tplc="03C84D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A748B9"/>
    <w:multiLevelType w:val="hybridMultilevel"/>
    <w:tmpl w:val="5B900B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773A9F"/>
    <w:multiLevelType w:val="hybridMultilevel"/>
    <w:tmpl w:val="CECE3EAC"/>
    <w:lvl w:ilvl="0" w:tplc="228A8898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7F74DA"/>
    <w:multiLevelType w:val="hybridMultilevel"/>
    <w:tmpl w:val="57F488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970140">
    <w:abstractNumId w:val="12"/>
  </w:num>
  <w:num w:numId="2" w16cid:durableId="527915102">
    <w:abstractNumId w:val="4"/>
  </w:num>
  <w:num w:numId="3" w16cid:durableId="1509832306">
    <w:abstractNumId w:val="1"/>
  </w:num>
  <w:num w:numId="4" w16cid:durableId="2118215519">
    <w:abstractNumId w:val="8"/>
  </w:num>
  <w:num w:numId="5" w16cid:durableId="1065487945">
    <w:abstractNumId w:val="2"/>
  </w:num>
  <w:num w:numId="6" w16cid:durableId="1973291183">
    <w:abstractNumId w:val="7"/>
  </w:num>
  <w:num w:numId="7" w16cid:durableId="1182158769">
    <w:abstractNumId w:val="9"/>
  </w:num>
  <w:num w:numId="8" w16cid:durableId="697462904">
    <w:abstractNumId w:val="3"/>
  </w:num>
  <w:num w:numId="9" w16cid:durableId="1180124313">
    <w:abstractNumId w:val="14"/>
  </w:num>
  <w:num w:numId="10" w16cid:durableId="1134328638">
    <w:abstractNumId w:val="13"/>
  </w:num>
  <w:num w:numId="11" w16cid:durableId="1181897264">
    <w:abstractNumId w:val="10"/>
  </w:num>
  <w:num w:numId="12" w16cid:durableId="1546989474">
    <w:abstractNumId w:val="6"/>
  </w:num>
  <w:num w:numId="13" w16cid:durableId="353503097">
    <w:abstractNumId w:val="11"/>
  </w:num>
  <w:num w:numId="14" w16cid:durableId="910701756">
    <w:abstractNumId w:val="0"/>
  </w:num>
  <w:num w:numId="15" w16cid:durableId="96561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2630"/>
    <w:rsid w:val="0005379F"/>
    <w:rsid w:val="00054F9D"/>
    <w:rsid w:val="00056F8C"/>
    <w:rsid w:val="0005744F"/>
    <w:rsid w:val="00060F13"/>
    <w:rsid w:val="0006159F"/>
    <w:rsid w:val="000627C5"/>
    <w:rsid w:val="00062CD8"/>
    <w:rsid w:val="000638A4"/>
    <w:rsid w:val="00063CCE"/>
    <w:rsid w:val="0006451B"/>
    <w:rsid w:val="000649E3"/>
    <w:rsid w:val="00065195"/>
    <w:rsid w:val="00065DE4"/>
    <w:rsid w:val="00067DC5"/>
    <w:rsid w:val="00070B79"/>
    <w:rsid w:val="00071338"/>
    <w:rsid w:val="00072AEC"/>
    <w:rsid w:val="00072B7E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DAB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5CCB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B8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4A04"/>
    <w:rsid w:val="001250DC"/>
    <w:rsid w:val="00126819"/>
    <w:rsid w:val="00126A5B"/>
    <w:rsid w:val="00130867"/>
    <w:rsid w:val="0013129B"/>
    <w:rsid w:val="00131662"/>
    <w:rsid w:val="00132368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35C"/>
    <w:rsid w:val="001C751D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749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03AC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BC9"/>
    <w:rsid w:val="001F4D71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2F6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917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295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76"/>
    <w:rsid w:val="00261546"/>
    <w:rsid w:val="00261956"/>
    <w:rsid w:val="00263B5D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13F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228A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A7F88"/>
    <w:rsid w:val="002B0DB8"/>
    <w:rsid w:val="002B1CB9"/>
    <w:rsid w:val="002B2784"/>
    <w:rsid w:val="002B2E7B"/>
    <w:rsid w:val="002B3409"/>
    <w:rsid w:val="002B3D74"/>
    <w:rsid w:val="002B44CE"/>
    <w:rsid w:val="002B4697"/>
    <w:rsid w:val="002B6117"/>
    <w:rsid w:val="002B6314"/>
    <w:rsid w:val="002B668A"/>
    <w:rsid w:val="002B6E53"/>
    <w:rsid w:val="002B749D"/>
    <w:rsid w:val="002C0161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6FA4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540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1BF5"/>
    <w:rsid w:val="002F2EEF"/>
    <w:rsid w:val="002F3153"/>
    <w:rsid w:val="002F3E6D"/>
    <w:rsid w:val="002F5C4C"/>
    <w:rsid w:val="002F6720"/>
    <w:rsid w:val="002F68AB"/>
    <w:rsid w:val="002F6DD5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020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1677"/>
    <w:rsid w:val="00342D06"/>
    <w:rsid w:val="00343A82"/>
    <w:rsid w:val="003444BB"/>
    <w:rsid w:val="00344619"/>
    <w:rsid w:val="00344AD0"/>
    <w:rsid w:val="00345C82"/>
    <w:rsid w:val="00345DF7"/>
    <w:rsid w:val="00345E12"/>
    <w:rsid w:val="0034693D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73B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1BF4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2B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27D20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579B0"/>
    <w:rsid w:val="00460601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52F"/>
    <w:rsid w:val="00484ED9"/>
    <w:rsid w:val="00484FF2"/>
    <w:rsid w:val="004868FB"/>
    <w:rsid w:val="00486C74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5CCA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59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52"/>
    <w:rsid w:val="004E28FB"/>
    <w:rsid w:val="004E2CDE"/>
    <w:rsid w:val="004E3710"/>
    <w:rsid w:val="004E3AC8"/>
    <w:rsid w:val="004E3C8F"/>
    <w:rsid w:val="004E41D8"/>
    <w:rsid w:val="004E4BE7"/>
    <w:rsid w:val="004E548E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92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07027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2C4F"/>
    <w:rsid w:val="0052343C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35B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497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32E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8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880"/>
    <w:rsid w:val="005C15A3"/>
    <w:rsid w:val="005C230E"/>
    <w:rsid w:val="005C275A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E1A"/>
    <w:rsid w:val="005D052B"/>
    <w:rsid w:val="005D0D7E"/>
    <w:rsid w:val="005D20E1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54F9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691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CA"/>
    <w:rsid w:val="00633B3E"/>
    <w:rsid w:val="00634541"/>
    <w:rsid w:val="00634F69"/>
    <w:rsid w:val="00635875"/>
    <w:rsid w:val="006360AB"/>
    <w:rsid w:val="006362A6"/>
    <w:rsid w:val="006366D3"/>
    <w:rsid w:val="006367AF"/>
    <w:rsid w:val="00636ABA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415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3AC"/>
    <w:rsid w:val="006B0841"/>
    <w:rsid w:val="006B0A14"/>
    <w:rsid w:val="006B16A2"/>
    <w:rsid w:val="006B2137"/>
    <w:rsid w:val="006B3D30"/>
    <w:rsid w:val="006B4797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3B78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32B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279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708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719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E99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33A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3D0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AE9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549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59D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51FA"/>
    <w:rsid w:val="00866985"/>
    <w:rsid w:val="008673F1"/>
    <w:rsid w:val="008674E1"/>
    <w:rsid w:val="00867568"/>
    <w:rsid w:val="00867FA1"/>
    <w:rsid w:val="0087011E"/>
    <w:rsid w:val="0087028C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98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795B"/>
    <w:rsid w:val="008F7FAD"/>
    <w:rsid w:val="00900339"/>
    <w:rsid w:val="00900959"/>
    <w:rsid w:val="00901323"/>
    <w:rsid w:val="009017EC"/>
    <w:rsid w:val="00901D60"/>
    <w:rsid w:val="00901E79"/>
    <w:rsid w:val="0090260F"/>
    <w:rsid w:val="00902B83"/>
    <w:rsid w:val="00903454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0F01"/>
    <w:rsid w:val="009112D7"/>
    <w:rsid w:val="009119B9"/>
    <w:rsid w:val="009121EC"/>
    <w:rsid w:val="00912A88"/>
    <w:rsid w:val="0091390A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53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0C28"/>
    <w:rsid w:val="00941AAB"/>
    <w:rsid w:val="00941AB8"/>
    <w:rsid w:val="00942A92"/>
    <w:rsid w:val="009433E4"/>
    <w:rsid w:val="0094349B"/>
    <w:rsid w:val="00944951"/>
    <w:rsid w:val="00944C33"/>
    <w:rsid w:val="00945AFC"/>
    <w:rsid w:val="0094618D"/>
    <w:rsid w:val="0094649C"/>
    <w:rsid w:val="00946A45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611"/>
    <w:rsid w:val="00966D4A"/>
    <w:rsid w:val="0097002B"/>
    <w:rsid w:val="009703CA"/>
    <w:rsid w:val="00971C1C"/>
    <w:rsid w:val="00971E87"/>
    <w:rsid w:val="00973D79"/>
    <w:rsid w:val="0097487D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11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48A1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A66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55B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222"/>
    <w:rsid w:val="009E6E25"/>
    <w:rsid w:val="009E7041"/>
    <w:rsid w:val="009E7057"/>
    <w:rsid w:val="009E7C09"/>
    <w:rsid w:val="009E7FF0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1C4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38BB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5AC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57B7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44C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4628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687A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44A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063"/>
    <w:rsid w:val="00B93152"/>
    <w:rsid w:val="00B9412F"/>
    <w:rsid w:val="00B945DF"/>
    <w:rsid w:val="00B94BC6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3CD0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29B"/>
    <w:rsid w:val="00BC0494"/>
    <w:rsid w:val="00BC0565"/>
    <w:rsid w:val="00BC0B60"/>
    <w:rsid w:val="00BC0E72"/>
    <w:rsid w:val="00BC14AE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A72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0A8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67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62A"/>
    <w:rsid w:val="00CC2AF4"/>
    <w:rsid w:val="00CC347B"/>
    <w:rsid w:val="00CC4497"/>
    <w:rsid w:val="00CC4CBE"/>
    <w:rsid w:val="00CC600F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87E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054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C0A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482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CBD"/>
    <w:rsid w:val="00DD1059"/>
    <w:rsid w:val="00DD1095"/>
    <w:rsid w:val="00DD1290"/>
    <w:rsid w:val="00DD1315"/>
    <w:rsid w:val="00DD1471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277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67F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8CB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03B8"/>
    <w:rsid w:val="00E6107E"/>
    <w:rsid w:val="00E6228B"/>
    <w:rsid w:val="00E624A0"/>
    <w:rsid w:val="00E648A6"/>
    <w:rsid w:val="00E64A23"/>
    <w:rsid w:val="00E64A60"/>
    <w:rsid w:val="00E64B18"/>
    <w:rsid w:val="00E65989"/>
    <w:rsid w:val="00E65DF5"/>
    <w:rsid w:val="00E66A43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FA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26F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1958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2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29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66F4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91F"/>
    <w:rsid w:val="00F74A39"/>
    <w:rsid w:val="00F74F5A"/>
    <w:rsid w:val="00F759EB"/>
    <w:rsid w:val="00F761B2"/>
    <w:rsid w:val="00F763A1"/>
    <w:rsid w:val="00F767D6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4EF3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6A9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A56"/>
    <w:rsid w:val="00FE7A88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F6AFB"/>
  <w15:chartTrackingRefBased/>
  <w15:docId w15:val="{174F794B-8F89-40BD-AF86-8CD4EE3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05A72"/>
    <w:rPr>
      <w:color w:val="0000FF"/>
      <w:u w:val="single"/>
    </w:rPr>
  </w:style>
  <w:style w:type="paragraph" w:customStyle="1" w:styleId="testoxRiferimento">
    <w:name w:val="testo (x Riferimento)"/>
    <w:basedOn w:val="Normale"/>
    <w:rsid w:val="00B14628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IN">
    <w:name w:val="IN"/>
    <w:rsid w:val="00B14628"/>
    <w:pPr>
      <w:spacing w:line="482" w:lineRule="exact"/>
      <w:jc w:val="both"/>
    </w:pPr>
    <w:rPr>
      <w:rFonts w:ascii="Courier" w:hAnsi="Courier"/>
      <w:sz w:val="24"/>
    </w:rPr>
  </w:style>
  <w:style w:type="paragraph" w:customStyle="1" w:styleId="a">
    <w:basedOn w:val="Normale"/>
    <w:next w:val="Corpotesto"/>
    <w:rsid w:val="00D0087E"/>
    <w:rPr>
      <w:szCs w:val="20"/>
    </w:rPr>
  </w:style>
  <w:style w:type="paragraph" w:styleId="Corpotesto">
    <w:name w:val="Body Text"/>
    <w:basedOn w:val="Normale"/>
    <w:link w:val="CorpotestoCarattere"/>
    <w:rsid w:val="00D0087E"/>
    <w:pPr>
      <w:spacing w:after="120"/>
    </w:pPr>
  </w:style>
  <w:style w:type="character" w:customStyle="1" w:styleId="CorpotestoCarattere">
    <w:name w:val="Corpo testo Carattere"/>
    <w:link w:val="Corpotesto"/>
    <w:rsid w:val="00D0087E"/>
    <w:rPr>
      <w:sz w:val="24"/>
      <w:szCs w:val="24"/>
    </w:rPr>
  </w:style>
  <w:style w:type="paragraph" w:styleId="Nessunaspaziatura">
    <w:name w:val="No Spacing"/>
    <w:uiPriority w:val="1"/>
    <w:qFormat/>
    <w:rsid w:val="002B3409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F7FAD"/>
    <w:rPr>
      <w:i/>
      <w:iCs/>
    </w:rPr>
  </w:style>
  <w:style w:type="paragraph" w:styleId="NormaleWeb">
    <w:name w:val="Normal (Web)"/>
    <w:basedOn w:val="Normale"/>
    <w:uiPriority w:val="99"/>
    <w:unhideWhenUsed/>
    <w:rsid w:val="008F7FA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F7F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8F7F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7FAD"/>
  </w:style>
  <w:style w:type="character" w:styleId="Rimandonotaapidipagina">
    <w:name w:val="footnote reference"/>
    <w:rsid w:val="008F7FAD"/>
    <w:rPr>
      <w:vertAlign w:val="superscript"/>
    </w:rPr>
  </w:style>
  <w:style w:type="character" w:styleId="Rimandocommento">
    <w:name w:val="annotation reference"/>
    <w:rsid w:val="005009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09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0928"/>
  </w:style>
  <w:style w:type="paragraph" w:styleId="Soggettocommento">
    <w:name w:val="annotation subject"/>
    <w:basedOn w:val="Testocommento"/>
    <w:next w:val="Testocommento"/>
    <w:link w:val="SoggettocommentoCarattere"/>
    <w:rsid w:val="00500928"/>
    <w:rPr>
      <w:b/>
      <w:bCs/>
    </w:rPr>
  </w:style>
  <w:style w:type="character" w:customStyle="1" w:styleId="SoggettocommentoCarattere">
    <w:name w:val="Soggetto commento Carattere"/>
    <w:link w:val="Soggettocommento"/>
    <w:rsid w:val="00500928"/>
    <w:rPr>
      <w:b/>
      <w:bCs/>
    </w:rPr>
  </w:style>
  <w:style w:type="character" w:styleId="Menzionenonrisolta">
    <w:name w:val="Unresolved Mention"/>
    <w:uiPriority w:val="99"/>
    <w:semiHidden/>
    <w:unhideWhenUsed/>
    <w:rsid w:val="00E308CB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2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ec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11686</CharactersWithSpaces>
  <SharedDoc>false</SharedDoc>
  <HLinks>
    <vt:vector size="12" baseType="variant">
      <vt:variant>
        <vt:i4>7929880</vt:i4>
      </vt:variant>
      <vt:variant>
        <vt:i4>0</vt:i4>
      </vt:variant>
      <vt:variant>
        <vt:i4>0</vt:i4>
      </vt:variant>
      <vt:variant>
        <vt:i4>5</vt:i4>
      </vt:variant>
      <vt:variant>
        <vt:lpwstr>https://www.aricweb.unibo.it/AssegniRicerca_Richieste/index.aspx</vt:lpwstr>
      </vt:variant>
      <vt:variant>
        <vt:lpwstr/>
      </vt:variant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mailto:dimec.dipartimento@pec.unibo.it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Maria Letizia Petroni</cp:lastModifiedBy>
  <cp:revision>6</cp:revision>
  <cp:lastPrinted>2017-02-03T09:22:00Z</cp:lastPrinted>
  <dcterms:created xsi:type="dcterms:W3CDTF">2022-07-13T14:26:00Z</dcterms:created>
  <dcterms:modified xsi:type="dcterms:W3CDTF">2022-07-13T14:37:00Z</dcterms:modified>
</cp:coreProperties>
</file>